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6381330B"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8D6FDD">
        <w:rPr>
          <w:rFonts w:ascii="Arial" w:hAnsi="Arial" w:cs="Arial" w:hint="eastAsia"/>
          <w:b/>
          <w:bCs/>
          <w:sz w:val="28"/>
          <w:lang w:eastAsia="ko-KR"/>
        </w:rPr>
        <w:t>4</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545B4D" w:rsidRPr="00545B4D">
        <w:rPr>
          <w:rFonts w:ascii="Arial" w:hAnsi="Arial" w:cs="Arial" w:hint="eastAsia"/>
          <w:b/>
          <w:bCs/>
          <w:sz w:val="28"/>
        </w:rPr>
        <w:t>R1-2600964</w:t>
      </w:r>
    </w:p>
    <w:bookmarkEnd w:id="0"/>
    <w:p w14:paraId="527AD49F" w14:textId="2C656FB9" w:rsidR="0081137F" w:rsidRPr="009B0B07" w:rsidRDefault="00EA77B4" w:rsidP="0081137F">
      <w:pPr>
        <w:tabs>
          <w:tab w:val="center" w:pos="4536"/>
          <w:tab w:val="right" w:pos="9072"/>
        </w:tabs>
        <w:rPr>
          <w:rFonts w:ascii="Arial" w:hAnsi="Arial" w:cs="Arial"/>
          <w:b/>
          <w:bCs/>
          <w:sz w:val="28"/>
          <w:lang w:val="en-US" w:eastAsia="ko-KR"/>
        </w:rPr>
      </w:pPr>
      <w:r w:rsidRPr="00562438">
        <w:rPr>
          <w:rFonts w:ascii="Arial" w:hAnsi="Arial" w:cs="Arial"/>
          <w:b/>
          <w:bCs/>
          <w:sz w:val="28"/>
          <w:lang w:val="en-US"/>
        </w:rPr>
        <w:t>Gothenburg, SE</w:t>
      </w:r>
      <w:r>
        <w:rPr>
          <w:rFonts w:ascii="Arial" w:eastAsia="DengXian" w:hAnsi="Arial" w:cs="Arial" w:hint="eastAsia"/>
          <w:b/>
          <w:bCs/>
          <w:sz w:val="28"/>
          <w:lang w:val="en-US"/>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rPr>
        <w:t>6</w:t>
      </w:r>
    </w:p>
    <w:p w14:paraId="1F350865" w14:textId="77777777" w:rsidR="00197EC1" w:rsidRPr="009B0B07" w:rsidRDefault="00197EC1" w:rsidP="00197EC1">
      <w:pPr>
        <w:pStyle w:val="a9"/>
      </w:pPr>
    </w:p>
    <w:p w14:paraId="508FC223" w14:textId="7408328B"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8D6FDD">
        <w:rPr>
          <w:rFonts w:ascii="Arial" w:hAnsi="Arial" w:hint="eastAsia"/>
          <w:sz w:val="24"/>
          <w:lang w:val="en-US" w:eastAsia="ko-KR"/>
        </w:rPr>
        <w:t>10.7.1</w:t>
      </w:r>
    </w:p>
    <w:p w14:paraId="3617A271" w14:textId="7987E931" w:rsidR="00FC6EBE" w:rsidRDefault="00FC6EBE" w:rsidP="00BB2C71">
      <w:pPr>
        <w:tabs>
          <w:tab w:val="left" w:pos="1985"/>
        </w:tabs>
        <w:spacing w:after="0" w:line="360" w:lineRule="auto"/>
        <w:ind w:left="120" w:hangingChars="50" w:hanging="12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r w:rsidR="00BB2C71">
        <w:rPr>
          <w:rFonts w:ascii="Arial" w:eastAsia="바탕" w:hAnsi="Arial" w:hint="eastAsia"/>
          <w:sz w:val="24"/>
          <w:lang w:eastAsia="ko-KR"/>
        </w:rPr>
        <w:t xml:space="preserve"> </w:t>
      </w:r>
    </w:p>
    <w:p w14:paraId="43BF87D7" w14:textId="3BD09CBE"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8D6FDD">
        <w:rPr>
          <w:rFonts w:ascii="Arial" w:hAnsi="Arial" w:hint="eastAsia"/>
          <w:sz w:val="24"/>
          <w:lang w:eastAsia="ko-KR"/>
        </w:rPr>
        <w:t>NTN specific design for GNSS based operation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3BEF86FC" w14:textId="531E2351" w:rsidR="000C6F00" w:rsidRDefault="000C6F00" w:rsidP="000C6F00">
      <w:pPr>
        <w:rPr>
          <w:rFonts w:eastAsia="바탕"/>
          <w:lang w:val="en-US" w:eastAsia="ko-KR"/>
        </w:rPr>
      </w:pPr>
      <w:r>
        <w:rPr>
          <w:rFonts w:eastAsia="바탕" w:hint="eastAsia"/>
          <w:lang w:val="en-US" w:eastAsia="ko-KR"/>
        </w:rPr>
        <w:t>In RAN1#122</w:t>
      </w:r>
      <w:r w:rsidR="008D6FDD">
        <w:rPr>
          <w:rFonts w:eastAsia="바탕" w:hint="eastAsia"/>
          <w:lang w:val="en-US" w:eastAsia="ko-KR"/>
        </w:rPr>
        <w:t>bis</w:t>
      </w:r>
      <w:r>
        <w:rPr>
          <w:rFonts w:eastAsia="바탕" w:hint="eastAsia"/>
          <w:lang w:val="en-US" w:eastAsia="ko-KR"/>
        </w:rPr>
        <w:t xml:space="preserve"> meeting</w:t>
      </w:r>
      <w:r w:rsidR="00B8240B">
        <w:rPr>
          <w:rFonts w:eastAsia="바탕" w:hint="eastAsia"/>
          <w:lang w:val="en-US" w:eastAsia="ko-KR"/>
        </w:rPr>
        <w:t xml:space="preserve"> [1]</w:t>
      </w:r>
      <w:r>
        <w:rPr>
          <w:rFonts w:eastAsia="바탕" w:hint="eastAsia"/>
          <w:lang w:val="en-US" w:eastAsia="ko-KR"/>
        </w:rPr>
        <w:t xml:space="preserve">, it is agreed that </w:t>
      </w:r>
      <w:r w:rsidR="008D6FDD">
        <w:rPr>
          <w:rFonts w:eastAsia="바탕" w:hint="eastAsia"/>
          <w:lang w:val="en-US" w:eastAsia="ko-KR"/>
        </w:rPr>
        <w:t xml:space="preserve">the aspects to consider for supporting NTN </w:t>
      </w:r>
      <w:r>
        <w:rPr>
          <w:rFonts w:eastAsia="바탕" w:hint="eastAsia"/>
          <w:lang w:val="en-US" w:eastAsia="ko-KR"/>
        </w:rPr>
        <w:t>as follows:</w:t>
      </w:r>
    </w:p>
    <w:tbl>
      <w:tblPr>
        <w:tblStyle w:val="aa"/>
        <w:tblW w:w="0" w:type="auto"/>
        <w:tblLook w:val="04A0" w:firstRow="1" w:lastRow="0" w:firstColumn="1" w:lastColumn="0" w:noHBand="0" w:noVBand="1"/>
      </w:tblPr>
      <w:tblGrid>
        <w:gridCol w:w="9629"/>
      </w:tblGrid>
      <w:tr w:rsidR="000C6F00" w14:paraId="77AF344C" w14:textId="77777777" w:rsidTr="00225778">
        <w:tc>
          <w:tcPr>
            <w:tcW w:w="9629" w:type="dxa"/>
          </w:tcPr>
          <w:p w14:paraId="69DCAF68" w14:textId="77777777" w:rsidR="008D6FDD" w:rsidRPr="008D6FDD" w:rsidRDefault="008D6FDD" w:rsidP="008D6FDD">
            <w:pPr>
              <w:overflowPunct/>
              <w:autoSpaceDE/>
              <w:autoSpaceDN/>
              <w:adjustRightInd/>
              <w:spacing w:after="0" w:line="252" w:lineRule="auto"/>
              <w:contextualSpacing/>
              <w:textAlignment w:val="auto"/>
              <w:rPr>
                <w:rFonts w:eastAsia="DengXian"/>
                <w:sz w:val="21"/>
                <w:szCs w:val="21"/>
                <w:highlight w:val="green"/>
                <w:lang w:val="en-US"/>
              </w:rPr>
            </w:pPr>
            <w:r w:rsidRPr="008D6FDD">
              <w:rPr>
                <w:rFonts w:eastAsia="DengXian" w:hint="eastAsia"/>
                <w:sz w:val="21"/>
                <w:szCs w:val="21"/>
                <w:highlight w:val="green"/>
                <w:lang w:val="en-US"/>
              </w:rPr>
              <w:t>Agreement</w:t>
            </w:r>
          </w:p>
          <w:p w14:paraId="52421AAC" w14:textId="77777777" w:rsidR="008D6FDD" w:rsidRPr="008D6FDD" w:rsidRDefault="008D6FDD" w:rsidP="008D6FDD">
            <w:pPr>
              <w:numPr>
                <w:ilvl w:val="0"/>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The aspects to consider for supporting NTN include, but not limited to</w:t>
            </w:r>
          </w:p>
          <w:p w14:paraId="4D0615EB"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Initial access, including cell search and SSB periodicity</w:t>
            </w:r>
          </w:p>
          <w:p w14:paraId="7D83C59D"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Coverage</w:t>
            </w:r>
          </w:p>
          <w:p w14:paraId="434111CB"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Duplexing</w:t>
            </w:r>
          </w:p>
          <w:p w14:paraId="32547908"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Capacity</w:t>
            </w:r>
          </w:p>
          <w:p w14:paraId="6DB3EB0A"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proofErr w:type="spellStart"/>
            <w:r w:rsidRPr="008D6FDD">
              <w:rPr>
                <w:rFonts w:ascii="Times" w:eastAsia="바탕" w:hAnsi="Times"/>
                <w:sz w:val="20"/>
                <w:szCs w:val="24"/>
                <w:lang w:val="en-US" w:eastAsia="x-none"/>
              </w:rPr>
              <w:t>Signalling</w:t>
            </w:r>
            <w:proofErr w:type="spellEnd"/>
            <w:r w:rsidRPr="008D6FDD">
              <w:rPr>
                <w:rFonts w:ascii="Times" w:eastAsia="바탕" w:hAnsi="Times"/>
                <w:sz w:val="20"/>
                <w:szCs w:val="24"/>
                <w:lang w:val="en-US" w:eastAsia="x-none"/>
              </w:rPr>
              <w:t xml:space="preserve"> overhead</w:t>
            </w:r>
          </w:p>
          <w:p w14:paraId="2A4CD53F"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GNSS-less/resilient/based operation</w:t>
            </w:r>
          </w:p>
          <w:p w14:paraId="609D9A0A"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Large/varying doppler and propagation delay</w:t>
            </w:r>
          </w:p>
          <w:p w14:paraId="192B6EC4"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Beamforming / beam management / beam hopping</w:t>
            </w:r>
          </w:p>
          <w:p w14:paraId="324515B8" w14:textId="77777777" w:rsidR="008D6FDD" w:rsidRPr="008D6FDD" w:rsidRDefault="008D6FDD" w:rsidP="008D6FDD">
            <w:pPr>
              <w:overflowPunct/>
              <w:autoSpaceDE/>
              <w:autoSpaceDN/>
              <w:adjustRightInd/>
              <w:spacing w:after="0" w:line="252" w:lineRule="auto"/>
              <w:contextualSpacing/>
              <w:textAlignment w:val="auto"/>
              <w:rPr>
                <w:rFonts w:eastAsia="DengXian"/>
                <w:sz w:val="21"/>
                <w:szCs w:val="21"/>
                <w:lang w:val="en-US"/>
              </w:rPr>
            </w:pPr>
            <w:r w:rsidRPr="008D6FDD">
              <w:rPr>
                <w:rFonts w:eastAsia="DengXian" w:hint="eastAsia"/>
                <w:sz w:val="21"/>
                <w:szCs w:val="21"/>
                <w:lang w:val="en-US"/>
              </w:rPr>
              <w:t>Note:</w:t>
            </w:r>
          </w:p>
          <w:p w14:paraId="1F5EF662" w14:textId="77777777" w:rsidR="008D6FDD" w:rsidRPr="008D6FDD" w:rsidRDefault="008D6FDD" w:rsidP="008D6FDD">
            <w:pPr>
              <w:numPr>
                <w:ilvl w:val="0"/>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High-level aspects to consider to</w:t>
            </w:r>
            <w:r w:rsidRPr="008D6FDD">
              <w:rPr>
                <w:rFonts w:ascii="Times" w:eastAsia="DengXian" w:hAnsi="Times" w:hint="eastAsia"/>
                <w:sz w:val="20"/>
                <w:szCs w:val="24"/>
                <w:lang w:val="en-US"/>
              </w:rPr>
              <w:t xml:space="preserve"> </w:t>
            </w:r>
            <w:r w:rsidRPr="008D6FDD">
              <w:rPr>
                <w:rFonts w:ascii="Times" w:eastAsia="바탕" w:hAnsi="Times"/>
                <w:sz w:val="20"/>
                <w:szCs w:val="24"/>
                <w:lang w:val="en-US" w:eastAsia="x-none"/>
              </w:rPr>
              <w:t>enable lower CAPEX/OPEX with respect to current networks include, but not limited to</w:t>
            </w:r>
          </w:p>
          <w:p w14:paraId="191ECC78"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UE/NW implementation complexity</w:t>
            </w:r>
          </w:p>
          <w:p w14:paraId="4D96DA48"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UE/NW energy efficiency</w:t>
            </w:r>
          </w:p>
          <w:p w14:paraId="2F40C8F6" w14:textId="77777777" w:rsidR="008D6FDD"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MRSS</w:t>
            </w:r>
          </w:p>
          <w:p w14:paraId="0AF5183B" w14:textId="171596B4" w:rsidR="00AC538C" w:rsidRPr="008D6FDD" w:rsidRDefault="008D6FDD" w:rsidP="008D6FDD">
            <w:pPr>
              <w:numPr>
                <w:ilvl w:val="1"/>
                <w:numId w:val="35"/>
              </w:numPr>
              <w:suppressAutoHyphens/>
              <w:overflowPunct/>
              <w:autoSpaceDE/>
              <w:autoSpaceDN/>
              <w:adjustRightInd/>
              <w:spacing w:after="0" w:line="259" w:lineRule="auto"/>
              <w:jc w:val="left"/>
              <w:textAlignment w:val="auto"/>
              <w:rPr>
                <w:rFonts w:ascii="Times" w:eastAsia="바탕" w:hAnsi="Times"/>
                <w:sz w:val="20"/>
                <w:szCs w:val="24"/>
                <w:lang w:val="en-US" w:eastAsia="x-none"/>
              </w:rPr>
            </w:pPr>
            <w:r w:rsidRPr="008D6FDD">
              <w:rPr>
                <w:rFonts w:ascii="Times" w:eastAsia="바탕" w:hAnsi="Times"/>
                <w:sz w:val="20"/>
                <w:szCs w:val="24"/>
                <w:lang w:val="en-US" w:eastAsia="x-none"/>
              </w:rPr>
              <w:t>Spectrum efficiency</w:t>
            </w:r>
          </w:p>
        </w:tc>
      </w:tr>
    </w:tbl>
    <w:p w14:paraId="7515440E" w14:textId="77777777" w:rsidR="00A37328" w:rsidRDefault="00A37328" w:rsidP="00836949">
      <w:pPr>
        <w:ind w:firstLineChars="250" w:firstLine="550"/>
        <w:rPr>
          <w:rFonts w:cs="Arial"/>
          <w:szCs w:val="28"/>
          <w:lang w:val="en-US" w:eastAsia="ko-KR"/>
        </w:rPr>
      </w:pPr>
    </w:p>
    <w:p w14:paraId="7E7DEF4F" w14:textId="36083CE7" w:rsidR="00F848AF" w:rsidRDefault="00751740" w:rsidP="00836949">
      <w:pPr>
        <w:ind w:firstLineChars="250" w:firstLine="550"/>
        <w:rPr>
          <w:rFonts w:cs="Arial"/>
          <w:szCs w:val="28"/>
          <w:lang w:val="en-US" w:eastAsia="ko-KR"/>
        </w:rPr>
      </w:pPr>
      <w:r>
        <w:rPr>
          <w:rFonts w:cs="Arial" w:hint="eastAsia"/>
          <w:szCs w:val="28"/>
          <w:lang w:val="en-US" w:eastAsia="ko-KR"/>
        </w:rPr>
        <w:t xml:space="preserve">This contribution provides </w:t>
      </w:r>
      <w:r w:rsidR="008D6FDD">
        <w:rPr>
          <w:rFonts w:cs="Arial" w:hint="eastAsia"/>
          <w:szCs w:val="28"/>
          <w:lang w:val="en-US" w:eastAsia="ko-KR"/>
        </w:rPr>
        <w:t>our views</w:t>
      </w:r>
      <w:r>
        <w:rPr>
          <w:rFonts w:cs="Arial" w:hint="eastAsia"/>
          <w:szCs w:val="28"/>
          <w:lang w:val="en-US" w:eastAsia="ko-KR"/>
        </w:rPr>
        <w:t xml:space="preserve"> on </w:t>
      </w:r>
      <w:r w:rsidR="008D6FDD">
        <w:rPr>
          <w:rFonts w:cs="Arial" w:hint="eastAsia"/>
          <w:szCs w:val="28"/>
          <w:lang w:val="en-US" w:eastAsia="ko-KR"/>
        </w:rPr>
        <w:t xml:space="preserve">NTN specific requirements and design </w:t>
      </w:r>
      <w:r w:rsidR="00F27AE3">
        <w:rPr>
          <w:rFonts w:cs="Arial"/>
          <w:szCs w:val="28"/>
          <w:lang w:val="en-US" w:eastAsia="ko-KR"/>
        </w:rPr>
        <w:t>especially</w:t>
      </w:r>
      <w:r w:rsidR="00F27AE3">
        <w:rPr>
          <w:rFonts w:cs="Arial" w:hint="eastAsia"/>
          <w:szCs w:val="28"/>
          <w:lang w:val="en-US" w:eastAsia="ko-KR"/>
        </w:rPr>
        <w:t xml:space="preserve"> </w:t>
      </w:r>
      <w:r w:rsidR="008D6FDD">
        <w:rPr>
          <w:rFonts w:cs="Arial" w:hint="eastAsia"/>
          <w:szCs w:val="28"/>
          <w:lang w:val="en-US" w:eastAsia="ko-KR"/>
        </w:rPr>
        <w:t xml:space="preserve">for GNSS based operation. </w:t>
      </w:r>
      <w:r>
        <w:rPr>
          <w:rFonts w:cs="Arial" w:hint="eastAsia"/>
          <w:szCs w:val="28"/>
          <w:lang w:val="en-US" w:eastAsia="ko-KR"/>
        </w:rPr>
        <w:t xml:space="preserve"> </w:t>
      </w:r>
      <w:r w:rsidR="00F27AE3">
        <w:rPr>
          <w:rFonts w:cs="Arial" w:hint="eastAsia"/>
          <w:szCs w:val="28"/>
          <w:lang w:val="en-US" w:eastAsia="ko-KR"/>
        </w:rPr>
        <w:t xml:space="preserve">In our view, it is also important to have unified 6GR NTN design for both GNSS based operation and GNSS less operation. </w:t>
      </w:r>
    </w:p>
    <w:p w14:paraId="5E8492C7" w14:textId="77777777" w:rsidR="008C69B3" w:rsidRDefault="008C69B3" w:rsidP="000A67CA">
      <w:pPr>
        <w:rPr>
          <w:lang w:eastAsia="ko-KR"/>
        </w:rPr>
      </w:pPr>
    </w:p>
    <w:p w14:paraId="6A4B6FC7" w14:textId="4D47BE5B" w:rsidR="00290466" w:rsidRDefault="003B506F" w:rsidP="00290466">
      <w:pPr>
        <w:pStyle w:val="1"/>
      </w:pPr>
      <w:bookmarkStart w:id="4" w:name="_Hlk193717573"/>
      <w:r>
        <w:rPr>
          <w:rFonts w:hint="eastAsia"/>
        </w:rPr>
        <w:t>Discussion</w:t>
      </w:r>
    </w:p>
    <w:p w14:paraId="709AF547" w14:textId="15DCFF00" w:rsidR="00290466" w:rsidRPr="00B2167E" w:rsidRDefault="00290466" w:rsidP="00290466">
      <w:pPr>
        <w:rPr>
          <w:lang w:val="en-US" w:eastAsia="ko-KR"/>
        </w:rPr>
      </w:pPr>
      <w:r>
        <w:rPr>
          <w:rFonts w:hint="eastAsia"/>
          <w:lang w:val="en-US" w:eastAsia="ko-KR"/>
        </w:rPr>
        <w:t>During the RAN1 discussions for 6GR, there are some lessons from NR design. In NR, a lot of features are introduced for the same purpose which makes the system complicated</w:t>
      </w:r>
      <w:r w:rsidR="00B2167E">
        <w:rPr>
          <w:rFonts w:hint="eastAsia"/>
          <w:lang w:val="en-US" w:eastAsia="ko-KR"/>
        </w:rPr>
        <w:t xml:space="preserve"> and the cost increased. Meanwhile, in 6GR NTN, there are mainly two streams: one is the GNSS based operation and the other is the GNSS less operation. If we do not </w:t>
      </w:r>
      <w:r w:rsidR="00B2167E">
        <w:rPr>
          <w:lang w:val="en-US" w:eastAsia="ko-KR"/>
        </w:rPr>
        <w:t>consider</w:t>
      </w:r>
      <w:r w:rsidR="00B2167E">
        <w:rPr>
          <w:rFonts w:hint="eastAsia"/>
          <w:lang w:val="en-US" w:eastAsia="ko-KR"/>
        </w:rPr>
        <w:t xml:space="preserve"> the unified design for these streams, the </w:t>
      </w:r>
      <w:r w:rsidR="00B2167E">
        <w:rPr>
          <w:lang w:val="en-US" w:eastAsia="ko-KR"/>
        </w:rPr>
        <w:t>specification</w:t>
      </w:r>
      <w:r w:rsidR="00B2167E">
        <w:rPr>
          <w:rFonts w:hint="eastAsia"/>
          <w:lang w:val="en-US" w:eastAsia="ko-KR"/>
        </w:rPr>
        <w:t xml:space="preserve"> workload and the system </w:t>
      </w:r>
      <w:r w:rsidR="00B2167E">
        <w:rPr>
          <w:lang w:val="en-US" w:eastAsia="ko-KR"/>
        </w:rPr>
        <w:t>complexity</w:t>
      </w:r>
      <w:r w:rsidR="00B2167E">
        <w:rPr>
          <w:rFonts w:hint="eastAsia"/>
          <w:lang w:val="en-US" w:eastAsia="ko-KR"/>
        </w:rPr>
        <w:t xml:space="preserve"> would be high even in 6GR. Therefore, even though we start studying the NTN specific requirements and design for GNSS based operation, we </w:t>
      </w:r>
      <w:r w:rsidR="00F72AC7">
        <w:rPr>
          <w:rFonts w:hint="eastAsia"/>
          <w:lang w:val="en-US" w:eastAsia="ko-KR"/>
        </w:rPr>
        <w:t>need to</w:t>
      </w:r>
      <w:r w:rsidR="00B2167E">
        <w:rPr>
          <w:rFonts w:hint="eastAsia"/>
          <w:lang w:val="en-US" w:eastAsia="ko-KR"/>
        </w:rPr>
        <w:t xml:space="preserve"> </w:t>
      </w:r>
      <w:r w:rsidR="0000251D">
        <w:rPr>
          <w:rFonts w:hint="eastAsia"/>
          <w:lang w:val="en-US" w:eastAsia="ko-KR"/>
        </w:rPr>
        <w:t xml:space="preserve">keep in mind the solutions or method </w:t>
      </w:r>
      <w:r w:rsidR="00F72AC7">
        <w:rPr>
          <w:rFonts w:hint="eastAsia"/>
          <w:lang w:val="en-US" w:eastAsia="ko-KR"/>
        </w:rPr>
        <w:t>should be</w:t>
      </w:r>
      <w:r w:rsidR="0000251D">
        <w:rPr>
          <w:rFonts w:hint="eastAsia"/>
          <w:lang w:val="en-US" w:eastAsia="ko-KR"/>
        </w:rPr>
        <w:t xml:space="preserve"> also workable for</w:t>
      </w:r>
      <w:r w:rsidR="00B2167E">
        <w:rPr>
          <w:rFonts w:hint="eastAsia"/>
          <w:lang w:val="en-US" w:eastAsia="ko-KR"/>
        </w:rPr>
        <w:t xml:space="preserve"> the GNSS less </w:t>
      </w:r>
      <w:r w:rsidR="0000251D">
        <w:rPr>
          <w:rFonts w:hint="eastAsia"/>
          <w:lang w:val="en-US" w:eastAsia="ko-KR"/>
        </w:rPr>
        <w:t>scenario</w:t>
      </w:r>
      <w:r w:rsidR="00B2167E">
        <w:rPr>
          <w:rFonts w:hint="eastAsia"/>
          <w:lang w:val="en-US" w:eastAsia="ko-KR"/>
        </w:rPr>
        <w:t xml:space="preserve">. </w:t>
      </w:r>
    </w:p>
    <w:p w14:paraId="13B36036" w14:textId="175AB1AA" w:rsidR="00290466" w:rsidRPr="00FC5302" w:rsidRDefault="00290466" w:rsidP="00FC5302">
      <w:pPr>
        <w:rPr>
          <w:b/>
          <w:bCs/>
          <w:i/>
          <w:iCs/>
        </w:rPr>
      </w:pPr>
      <w:r w:rsidRPr="00FC5302">
        <w:rPr>
          <w:rFonts w:hint="eastAsia"/>
          <w:b/>
          <w:bCs/>
          <w:i/>
          <w:iCs/>
        </w:rPr>
        <w:t xml:space="preserve">Proposal 1: </w:t>
      </w:r>
      <w:r w:rsidRPr="00FC5302">
        <w:rPr>
          <w:b/>
          <w:bCs/>
          <w:i/>
          <w:iCs/>
        </w:rPr>
        <w:t>RAN1 strives to design unified solution for both GNSS-based and GNSS-less operation.</w:t>
      </w:r>
    </w:p>
    <w:p w14:paraId="114453DA" w14:textId="77777777" w:rsidR="00290466" w:rsidRDefault="00290466" w:rsidP="00290466">
      <w:pPr>
        <w:rPr>
          <w:rFonts w:eastAsia="바탕"/>
          <w:lang w:val="en-US" w:eastAsia="ko-KR"/>
        </w:rPr>
      </w:pPr>
    </w:p>
    <w:p w14:paraId="7CA34456" w14:textId="77777777" w:rsidR="00F72AC7" w:rsidRPr="00F72AC7" w:rsidRDefault="00F72AC7" w:rsidP="00290466">
      <w:pPr>
        <w:rPr>
          <w:rFonts w:eastAsia="바탕"/>
          <w:lang w:val="en-US" w:eastAsia="ko-KR"/>
        </w:rPr>
      </w:pPr>
    </w:p>
    <w:p w14:paraId="2A18F3F2" w14:textId="572CBC94" w:rsidR="00124837" w:rsidRDefault="00290466" w:rsidP="003B506F">
      <w:pPr>
        <w:pStyle w:val="1"/>
        <w:numPr>
          <w:ilvl w:val="1"/>
          <w:numId w:val="1"/>
        </w:numPr>
      </w:pPr>
      <w:r>
        <w:rPr>
          <w:rFonts w:hint="eastAsia"/>
        </w:rPr>
        <w:lastRenderedPageBreak/>
        <w:t xml:space="preserve">GNSS based operation </w:t>
      </w:r>
    </w:p>
    <w:p w14:paraId="77E8F3DE" w14:textId="4871F080" w:rsidR="00EC3C37" w:rsidRDefault="00BA74D9" w:rsidP="003B506F">
      <w:pPr>
        <w:rPr>
          <w:lang w:val="en-US" w:eastAsia="ko-KR"/>
        </w:rPr>
      </w:pPr>
      <w:r>
        <w:rPr>
          <w:rFonts w:hint="eastAsia"/>
          <w:lang w:val="en-US" w:eastAsia="ko-KR"/>
        </w:rPr>
        <w:t xml:space="preserve">In NTN, due to the very large altitude of the satellite, the propagation delay and the RTT (round-trip time) are much higher compared to TN scenario. </w:t>
      </w:r>
      <w:r w:rsidR="00EC3C37">
        <w:rPr>
          <w:rFonts w:hint="eastAsia"/>
          <w:lang w:val="en-US" w:eastAsia="ko-KR"/>
        </w:rPr>
        <w:t xml:space="preserve">Meanwhile, for a given cell or beam </w:t>
      </w:r>
      <w:r w:rsidR="00EC3C37">
        <w:rPr>
          <w:lang w:val="en-US" w:eastAsia="ko-KR"/>
        </w:rPr>
        <w:t>footprint</w:t>
      </w:r>
      <w:r w:rsidR="00EC3C37">
        <w:rPr>
          <w:rFonts w:hint="eastAsia"/>
          <w:lang w:val="en-US" w:eastAsia="ko-KR"/>
        </w:rPr>
        <w:t xml:space="preserve">, the differential </w:t>
      </w:r>
      <w:r w:rsidR="00EC3C37">
        <w:rPr>
          <w:lang w:val="en-US" w:eastAsia="ko-KR"/>
        </w:rPr>
        <w:t>propagation</w:t>
      </w:r>
      <w:r w:rsidR="00EC3C37">
        <w:rPr>
          <w:rFonts w:hint="eastAsia"/>
          <w:lang w:val="en-US" w:eastAsia="ko-KR"/>
        </w:rPr>
        <w:t xml:space="preserve"> delay or RTT would be limited. In case of NGSO, since the satellite is moving, the excessive </w:t>
      </w:r>
      <w:r w:rsidR="008F5B20">
        <w:rPr>
          <w:rFonts w:hint="eastAsia"/>
          <w:lang w:val="en-US" w:eastAsia="ko-KR"/>
        </w:rPr>
        <w:t xml:space="preserve">number of </w:t>
      </w:r>
      <w:r w:rsidR="00EC3C37">
        <w:rPr>
          <w:rFonts w:hint="eastAsia"/>
          <w:lang w:val="en-US" w:eastAsia="ko-KR"/>
        </w:rPr>
        <w:t>TA command</w:t>
      </w:r>
      <w:r w:rsidR="008F5B20">
        <w:rPr>
          <w:rFonts w:hint="eastAsia"/>
          <w:lang w:val="en-US" w:eastAsia="ko-KR"/>
        </w:rPr>
        <w:t>s</w:t>
      </w:r>
      <w:r w:rsidR="00EC3C37">
        <w:rPr>
          <w:rFonts w:hint="eastAsia"/>
          <w:lang w:val="en-US" w:eastAsia="ko-KR"/>
        </w:rPr>
        <w:t xml:space="preserve"> </w:t>
      </w:r>
      <w:r w:rsidR="008F5B20">
        <w:rPr>
          <w:rFonts w:hint="eastAsia"/>
          <w:lang w:val="en-US" w:eastAsia="ko-KR"/>
        </w:rPr>
        <w:t>w</w:t>
      </w:r>
      <w:r w:rsidR="00EC3C37">
        <w:rPr>
          <w:rFonts w:hint="eastAsia"/>
          <w:lang w:val="en-US" w:eastAsia="ko-KR"/>
        </w:rPr>
        <w:t xml:space="preserve">ould be needed to cover the variations on the RTT. </w:t>
      </w:r>
    </w:p>
    <w:p w14:paraId="64115C50" w14:textId="548FDDF6" w:rsidR="00F85449" w:rsidRPr="00EC3C37" w:rsidRDefault="00EC3C37" w:rsidP="00EC3C37">
      <w:pPr>
        <w:ind w:firstLineChars="250" w:firstLine="550"/>
        <w:rPr>
          <w:lang w:val="en-US" w:eastAsia="ko-KR"/>
        </w:rPr>
      </w:pPr>
      <w:r>
        <w:rPr>
          <w:rFonts w:hint="eastAsia"/>
          <w:lang w:val="en-US" w:eastAsia="ko-KR"/>
        </w:rPr>
        <w:t xml:space="preserve">In 5G NR NTN, on top of the UL timing adjustment based on TA command, the UL timing </w:t>
      </w:r>
      <w:r>
        <w:rPr>
          <w:lang w:val="en-US" w:eastAsia="ko-KR"/>
        </w:rPr>
        <w:t>adjustment</w:t>
      </w:r>
      <w:r>
        <w:rPr>
          <w:rFonts w:hint="eastAsia"/>
          <w:lang w:val="en-US" w:eastAsia="ko-KR"/>
        </w:rPr>
        <w:t xml:space="preserve">s based on common TA and UE-specific TA are introduced. The common TA is used to cover the distance between the satellite position and the ULRP (UL synchronization reference point), and the UE-specific TA is used to cover the distance between the UE position and the satellite position. </w:t>
      </w:r>
      <w:r w:rsidR="00E3775B">
        <w:rPr>
          <w:rFonts w:hint="eastAsia"/>
          <w:lang w:val="en-US" w:eastAsia="ko-KR"/>
        </w:rPr>
        <w:t xml:space="preserve">For the UE-specific TA, it was assumed that the UE have the GNSS capability to estimate its position until Rel-19 NR NTN. </w:t>
      </w:r>
      <w:r w:rsidR="008F5B20">
        <w:rPr>
          <w:rFonts w:hint="eastAsia"/>
          <w:lang w:val="en-US" w:eastAsia="ko-KR"/>
        </w:rPr>
        <w:t xml:space="preserve">In this case, the UE can estimate the RTT variations considering the earth rotation and the </w:t>
      </w:r>
      <w:r w:rsidR="008F5B20">
        <w:rPr>
          <w:lang w:val="en-US" w:eastAsia="ko-KR"/>
        </w:rPr>
        <w:t>satellite</w:t>
      </w:r>
      <w:r w:rsidR="008F5B20">
        <w:rPr>
          <w:rFonts w:hint="eastAsia"/>
          <w:lang w:val="en-US" w:eastAsia="ko-KR"/>
        </w:rPr>
        <w:t xml:space="preserve"> moving and the its own moving. On the other hand</w:t>
      </w:r>
      <w:r w:rsidR="00F85449">
        <w:rPr>
          <w:rFonts w:hint="eastAsia"/>
          <w:lang w:val="en-US" w:eastAsia="ko-KR"/>
        </w:rPr>
        <w:t xml:space="preserve">, 6G NTN will support the UE without the GNSS capability. In this case, the definition or the usage of the UE-specific TA would need to be modified </w:t>
      </w:r>
      <w:r w:rsidR="005F2042">
        <w:rPr>
          <w:rFonts w:hint="eastAsia"/>
          <w:lang w:val="en-US" w:eastAsia="ko-KR"/>
        </w:rPr>
        <w:t>accordingly</w:t>
      </w:r>
      <w:r w:rsidR="00F85449">
        <w:rPr>
          <w:rFonts w:hint="eastAsia"/>
          <w:lang w:val="en-US" w:eastAsia="ko-KR"/>
        </w:rPr>
        <w:t xml:space="preserve">. </w:t>
      </w:r>
      <w:r w:rsidR="00F41ED3">
        <w:rPr>
          <w:rFonts w:hint="eastAsia"/>
          <w:lang w:val="en-US" w:eastAsia="ko-KR"/>
        </w:rPr>
        <w:t>For instance, the UE-specific TA could be determined based on the reference UE location and/or TA formula provided by network.</w:t>
      </w:r>
    </w:p>
    <w:p w14:paraId="6C0BA32B" w14:textId="4F0B0FEA" w:rsidR="00B23C78" w:rsidRPr="00FC5302" w:rsidRDefault="002F1558" w:rsidP="00FC5302">
      <w:pPr>
        <w:rPr>
          <w:b/>
          <w:bCs/>
          <w:i/>
          <w:iCs/>
        </w:rPr>
      </w:pPr>
      <w:r w:rsidRPr="00FC5302">
        <w:rPr>
          <w:rFonts w:hint="eastAsia"/>
          <w:b/>
          <w:bCs/>
          <w:i/>
          <w:iCs/>
        </w:rPr>
        <w:t xml:space="preserve">Proposal 2: </w:t>
      </w:r>
      <w:r w:rsidR="00B23C78" w:rsidRPr="00FC5302">
        <w:rPr>
          <w:rFonts w:hint="eastAsia"/>
          <w:b/>
          <w:bCs/>
          <w:i/>
          <w:iCs/>
        </w:rPr>
        <w:t>Common TA and UE-specific TA as defined in 5G NR NTN are supported as the basis for 6GR NTN</w:t>
      </w:r>
      <w:r w:rsidR="003047A9" w:rsidRPr="00FC5302">
        <w:rPr>
          <w:rFonts w:hint="eastAsia"/>
          <w:b/>
          <w:bCs/>
          <w:i/>
          <w:iCs/>
        </w:rPr>
        <w:t>.</w:t>
      </w:r>
    </w:p>
    <w:p w14:paraId="157F9964" w14:textId="766E5A3F" w:rsidR="00B23C78" w:rsidRPr="003F3134" w:rsidRDefault="00B23C78" w:rsidP="003F3134">
      <w:pPr>
        <w:pStyle w:val="ac"/>
        <w:numPr>
          <w:ilvl w:val="0"/>
          <w:numId w:val="37"/>
        </w:numPr>
        <w:ind w:leftChars="0"/>
        <w:rPr>
          <w:rFonts w:eastAsia="바탕"/>
          <w:b/>
          <w:bCs/>
          <w:i/>
          <w:iCs/>
          <w:lang w:val="en-US" w:eastAsia="ko-KR"/>
        </w:rPr>
      </w:pPr>
      <w:r w:rsidRPr="003F3134">
        <w:rPr>
          <w:rFonts w:eastAsia="바탕" w:hint="eastAsia"/>
          <w:b/>
          <w:bCs/>
          <w:i/>
          <w:iCs/>
          <w:lang w:val="en-US" w:eastAsia="ko-KR"/>
        </w:rPr>
        <w:t xml:space="preserve">Enhancement/modification on UE-specific TA at least for GNSS-less/resilient operation will be studied as </w:t>
      </w:r>
      <w:r w:rsidRPr="003F3134">
        <w:rPr>
          <w:rFonts w:eastAsia="바탕"/>
          <w:b/>
          <w:bCs/>
          <w:i/>
          <w:iCs/>
          <w:lang w:val="en-US" w:eastAsia="ko-KR"/>
        </w:rPr>
        <w:t>potential</w:t>
      </w:r>
      <w:r w:rsidRPr="003F3134">
        <w:rPr>
          <w:rFonts w:eastAsia="바탕" w:hint="eastAsia"/>
          <w:b/>
          <w:bCs/>
          <w:i/>
          <w:iCs/>
          <w:lang w:val="en-US" w:eastAsia="ko-KR"/>
        </w:rPr>
        <w:t xml:space="preserve"> additions</w:t>
      </w:r>
      <w:r w:rsidR="003047A9">
        <w:rPr>
          <w:rFonts w:eastAsia="바탕" w:hint="eastAsia"/>
          <w:b/>
          <w:bCs/>
          <w:i/>
          <w:iCs/>
          <w:lang w:val="en-US" w:eastAsia="ko-KR"/>
        </w:rPr>
        <w:t>.</w:t>
      </w:r>
    </w:p>
    <w:p w14:paraId="6BE21EFF" w14:textId="77777777" w:rsidR="005E6218" w:rsidRDefault="005E6218" w:rsidP="005E6218">
      <w:pPr>
        <w:widowControl w:val="0"/>
        <w:wordWrap w:val="0"/>
        <w:overflowPunct/>
        <w:adjustRightInd/>
        <w:spacing w:after="160"/>
        <w:contextualSpacing/>
        <w:jc w:val="left"/>
        <w:textAlignment w:val="auto"/>
        <w:rPr>
          <w:highlight w:val="cyan"/>
          <w:lang w:eastAsia="ko-KR"/>
        </w:rPr>
      </w:pPr>
    </w:p>
    <w:p w14:paraId="68258A91" w14:textId="4240DE9E" w:rsidR="00082B0F" w:rsidRDefault="00750877" w:rsidP="005E6218">
      <w:pPr>
        <w:ind w:firstLineChars="250" w:firstLine="550"/>
        <w:rPr>
          <w:lang w:val="en-US" w:eastAsia="ko-KR"/>
        </w:rPr>
      </w:pPr>
      <w:r>
        <w:rPr>
          <w:rFonts w:hint="eastAsia"/>
          <w:lang w:val="en-US" w:eastAsia="ko-KR"/>
        </w:rPr>
        <w:t xml:space="preserve">Due the large RTT in NTN scenario, the UE will apply the large </w:t>
      </w:r>
      <w:r w:rsidR="00AD16C4">
        <w:rPr>
          <w:rFonts w:hint="eastAsia"/>
          <w:lang w:val="en-US" w:eastAsia="ko-KR"/>
        </w:rPr>
        <w:t xml:space="preserve">timing advance for UL transmission. In this case, on top of the UL timing indicated by the scheduling DCI, the concept of </w:t>
      </w:r>
      <w:proofErr w:type="spellStart"/>
      <w:r w:rsidR="00AD16C4">
        <w:rPr>
          <w:rFonts w:hint="eastAsia"/>
          <w:lang w:val="en-US" w:eastAsia="ko-KR"/>
        </w:rPr>
        <w:t>K_offset</w:t>
      </w:r>
      <w:proofErr w:type="spellEnd"/>
      <w:r w:rsidR="00AD16C4">
        <w:rPr>
          <w:rFonts w:hint="eastAsia"/>
          <w:lang w:val="en-US" w:eastAsia="ko-KR"/>
        </w:rPr>
        <w:t xml:space="preserve"> was introduced to cover the large RTT. To be specific, UL grant-to-PUSCH timing will be determined by the summation of K_2 indicated by the </w:t>
      </w:r>
      <w:r w:rsidR="00AD16C4">
        <w:rPr>
          <w:lang w:val="en-US" w:eastAsia="ko-KR"/>
        </w:rPr>
        <w:t>scheduling</w:t>
      </w:r>
      <w:r w:rsidR="00AD16C4">
        <w:rPr>
          <w:rFonts w:hint="eastAsia"/>
          <w:lang w:val="en-US" w:eastAsia="ko-KR"/>
        </w:rPr>
        <w:t xml:space="preserve"> DCI and </w:t>
      </w:r>
      <w:proofErr w:type="spellStart"/>
      <w:r w:rsidR="00AD16C4">
        <w:rPr>
          <w:rFonts w:hint="eastAsia"/>
          <w:lang w:val="en-US" w:eastAsia="ko-KR"/>
        </w:rPr>
        <w:t>K_offset</w:t>
      </w:r>
      <w:proofErr w:type="spellEnd"/>
      <w:r w:rsidR="00AD16C4">
        <w:rPr>
          <w:rFonts w:hint="eastAsia"/>
          <w:lang w:val="en-US" w:eastAsia="ko-KR"/>
        </w:rPr>
        <w:t xml:space="preserve">. In NR NTN, SIB for NTN (i.e., SIB19) provides the value of cell-specific </w:t>
      </w:r>
      <w:proofErr w:type="spellStart"/>
      <w:r w:rsidR="00AD16C4">
        <w:rPr>
          <w:rFonts w:hint="eastAsia"/>
          <w:lang w:val="en-US" w:eastAsia="ko-KR"/>
        </w:rPr>
        <w:t>K_offset</w:t>
      </w:r>
      <w:proofErr w:type="spellEnd"/>
      <w:r w:rsidR="00AD16C4">
        <w:rPr>
          <w:rFonts w:hint="eastAsia"/>
          <w:lang w:val="en-US" w:eastAsia="ko-KR"/>
        </w:rPr>
        <w:t xml:space="preserve">. </w:t>
      </w:r>
      <w:r w:rsidR="00B4230C">
        <w:rPr>
          <w:rFonts w:hint="eastAsia"/>
          <w:lang w:val="en-US" w:eastAsia="ko-KR"/>
        </w:rPr>
        <w:t xml:space="preserve">If the cell-specific </w:t>
      </w:r>
      <w:proofErr w:type="spellStart"/>
      <w:r w:rsidR="00B4230C">
        <w:rPr>
          <w:rFonts w:hint="eastAsia"/>
          <w:lang w:val="en-US" w:eastAsia="ko-KR"/>
        </w:rPr>
        <w:t>K_offset</w:t>
      </w:r>
      <w:proofErr w:type="spellEnd"/>
      <w:r w:rsidR="00B4230C">
        <w:rPr>
          <w:rFonts w:hint="eastAsia"/>
          <w:lang w:val="en-US" w:eastAsia="ko-KR"/>
        </w:rPr>
        <w:t xml:space="preserve"> is set for the worst case</w:t>
      </w:r>
      <w:r w:rsidR="00FF6766">
        <w:rPr>
          <w:rFonts w:hint="eastAsia"/>
          <w:lang w:val="en-US" w:eastAsia="ko-KR"/>
        </w:rPr>
        <w:t xml:space="preserve"> for a satellite</w:t>
      </w:r>
      <w:r w:rsidR="00B4230C">
        <w:rPr>
          <w:rFonts w:hint="eastAsia"/>
          <w:lang w:val="en-US" w:eastAsia="ko-KR"/>
        </w:rPr>
        <w:t xml:space="preserve"> (e.g., minimum elevation angle), the NW does not need to update the value of the cell-specific </w:t>
      </w:r>
      <w:proofErr w:type="spellStart"/>
      <w:r w:rsidR="00B4230C">
        <w:rPr>
          <w:rFonts w:hint="eastAsia"/>
          <w:lang w:val="en-US" w:eastAsia="ko-KR"/>
        </w:rPr>
        <w:t>K_offset</w:t>
      </w:r>
      <w:proofErr w:type="spellEnd"/>
      <w:r w:rsidR="00B4230C">
        <w:rPr>
          <w:rFonts w:hint="eastAsia"/>
          <w:lang w:val="en-US" w:eastAsia="ko-KR"/>
        </w:rPr>
        <w:t xml:space="preserve"> regardless of the satellite moving, but it will cause the </w:t>
      </w:r>
      <w:r w:rsidR="00B4230C">
        <w:rPr>
          <w:lang w:val="en-US" w:eastAsia="ko-KR"/>
        </w:rPr>
        <w:t>unnecessary</w:t>
      </w:r>
      <w:r w:rsidR="00B4230C">
        <w:rPr>
          <w:rFonts w:hint="eastAsia"/>
          <w:lang w:val="en-US" w:eastAsia="ko-KR"/>
        </w:rPr>
        <w:t xml:space="preserve"> latency during the initial access even though the actual largest RTT of a certain cell is relatively small in some time. </w:t>
      </w:r>
      <w:r w:rsidR="00D94E01">
        <w:rPr>
          <w:rFonts w:hint="eastAsia"/>
          <w:lang w:val="en-US" w:eastAsia="ko-KR"/>
        </w:rPr>
        <w:t xml:space="preserve">Alternatively, if the UE-specific differential </w:t>
      </w:r>
      <w:proofErr w:type="spellStart"/>
      <w:r w:rsidR="00D94E01">
        <w:rPr>
          <w:rFonts w:hint="eastAsia"/>
          <w:lang w:val="en-US" w:eastAsia="ko-KR"/>
        </w:rPr>
        <w:t>K_offset</w:t>
      </w:r>
      <w:proofErr w:type="spellEnd"/>
      <w:r w:rsidR="00D94E01">
        <w:rPr>
          <w:rFonts w:hint="eastAsia"/>
          <w:lang w:val="en-US" w:eastAsia="ko-KR"/>
        </w:rPr>
        <w:t xml:space="preserve"> is used to update the </w:t>
      </w:r>
      <w:r w:rsidR="00D94E01">
        <w:rPr>
          <w:lang w:val="en-US" w:eastAsia="ko-KR"/>
        </w:rPr>
        <w:t>value</w:t>
      </w:r>
      <w:r w:rsidR="00D94E01">
        <w:rPr>
          <w:rFonts w:hint="eastAsia"/>
          <w:lang w:val="en-US" w:eastAsia="ko-KR"/>
        </w:rPr>
        <w:t xml:space="preserve"> of </w:t>
      </w:r>
      <w:proofErr w:type="spellStart"/>
      <w:r w:rsidR="00D94E01">
        <w:rPr>
          <w:rFonts w:hint="eastAsia"/>
          <w:lang w:val="en-US" w:eastAsia="ko-KR"/>
        </w:rPr>
        <w:t>K_offset</w:t>
      </w:r>
      <w:proofErr w:type="spellEnd"/>
      <w:r w:rsidR="00D94E01">
        <w:rPr>
          <w:rFonts w:hint="eastAsia"/>
          <w:lang w:val="en-US" w:eastAsia="ko-KR"/>
        </w:rPr>
        <w:t xml:space="preserve"> due to the </w:t>
      </w:r>
      <w:r w:rsidR="00D94E01">
        <w:rPr>
          <w:lang w:val="en-US" w:eastAsia="ko-KR"/>
        </w:rPr>
        <w:t>satellite</w:t>
      </w:r>
      <w:r w:rsidR="00D94E01">
        <w:rPr>
          <w:rFonts w:hint="eastAsia"/>
          <w:lang w:val="en-US" w:eastAsia="ko-KR"/>
        </w:rPr>
        <w:t xml:space="preserve"> moving, the excessive number of MAC CE would be needed. </w:t>
      </w:r>
      <w:r w:rsidR="00EC3776">
        <w:rPr>
          <w:lang w:val="en-US" w:eastAsia="ko-KR"/>
        </w:rPr>
        <w:t>I</w:t>
      </w:r>
      <w:r w:rsidR="00EC3776">
        <w:rPr>
          <w:rFonts w:hint="eastAsia"/>
          <w:lang w:val="en-US" w:eastAsia="ko-KR"/>
        </w:rPr>
        <w:t xml:space="preserve">n our </w:t>
      </w:r>
      <w:r w:rsidR="00EC3776">
        <w:rPr>
          <w:lang w:val="en-US" w:eastAsia="ko-KR"/>
        </w:rPr>
        <w:t>understanding</w:t>
      </w:r>
      <w:r w:rsidR="00EC3776">
        <w:rPr>
          <w:rFonts w:hint="eastAsia"/>
          <w:lang w:val="en-US" w:eastAsia="ko-KR"/>
        </w:rPr>
        <w:t xml:space="preserve">, in 6GR NTN, it would be necessary to consider the update of the value of cell-specific </w:t>
      </w:r>
      <w:proofErr w:type="spellStart"/>
      <w:r w:rsidR="00EC3776">
        <w:rPr>
          <w:rFonts w:hint="eastAsia"/>
          <w:lang w:val="en-US" w:eastAsia="ko-KR"/>
        </w:rPr>
        <w:t>K_offset</w:t>
      </w:r>
      <w:proofErr w:type="spellEnd"/>
      <w:r w:rsidR="00EC3776">
        <w:rPr>
          <w:rFonts w:hint="eastAsia"/>
          <w:lang w:val="en-US" w:eastAsia="ko-KR"/>
        </w:rPr>
        <w:t xml:space="preserve"> considering the satellite position</w:t>
      </w:r>
      <w:r w:rsidR="00190975">
        <w:rPr>
          <w:rFonts w:hint="eastAsia"/>
          <w:lang w:val="en-US" w:eastAsia="ko-KR"/>
        </w:rPr>
        <w:t xml:space="preserve"> as shown in Figure 1</w:t>
      </w:r>
      <w:r w:rsidR="00EC3776">
        <w:rPr>
          <w:rFonts w:hint="eastAsia"/>
          <w:lang w:val="en-US" w:eastAsia="ko-KR"/>
        </w:rPr>
        <w:t xml:space="preserve">. </w:t>
      </w:r>
      <w:r w:rsidR="00EC3776">
        <w:rPr>
          <w:lang w:val="en-US" w:eastAsia="ko-KR"/>
        </w:rPr>
        <w:t>I</w:t>
      </w:r>
      <w:r w:rsidR="00EC3776">
        <w:rPr>
          <w:rFonts w:hint="eastAsia"/>
          <w:lang w:val="en-US" w:eastAsia="ko-KR"/>
        </w:rPr>
        <w:t xml:space="preserve">t would be useful to reduce the latency for the initial access opportunistically depending on the satellite position. To do this, it is necessary to revisit how to update the SIB-NTN (e.g., SIB19) before the UL synchronization validity timer expires. </w:t>
      </w:r>
      <w:r w:rsidR="00710A82">
        <w:rPr>
          <w:rFonts w:hint="eastAsia"/>
          <w:lang w:val="en-US" w:eastAsia="ko-KR"/>
        </w:rPr>
        <w:t xml:space="preserve">Meanwhile, </w:t>
      </w:r>
      <w:r w:rsidR="00EC3776">
        <w:rPr>
          <w:rFonts w:hint="eastAsia"/>
          <w:lang w:val="en-US" w:eastAsia="ko-KR"/>
        </w:rPr>
        <w:t xml:space="preserve">since </w:t>
      </w:r>
      <w:r w:rsidR="00710A82">
        <w:rPr>
          <w:rFonts w:hint="eastAsia"/>
          <w:lang w:val="en-US" w:eastAsia="ko-KR"/>
        </w:rPr>
        <w:t xml:space="preserve">the reference location of a cell could be determined </w:t>
      </w:r>
      <w:r w:rsidR="00FF6766">
        <w:rPr>
          <w:rFonts w:hint="eastAsia"/>
          <w:lang w:val="en-US" w:eastAsia="ko-KR"/>
        </w:rPr>
        <w:t xml:space="preserve">differently across </w:t>
      </w:r>
      <w:r w:rsidR="00FF6766">
        <w:rPr>
          <w:lang w:val="en-US" w:eastAsia="ko-KR"/>
        </w:rPr>
        <w:t>different</w:t>
      </w:r>
      <w:r w:rsidR="00FF6766">
        <w:rPr>
          <w:rFonts w:hint="eastAsia"/>
          <w:lang w:val="en-US" w:eastAsia="ko-KR"/>
        </w:rPr>
        <w:t xml:space="preserve"> cells </w:t>
      </w:r>
      <w:r w:rsidR="00710A82">
        <w:rPr>
          <w:rFonts w:hint="eastAsia"/>
          <w:lang w:val="en-US" w:eastAsia="ko-KR"/>
        </w:rPr>
        <w:t xml:space="preserve">and it will be </w:t>
      </w:r>
      <w:r w:rsidR="00710A82">
        <w:rPr>
          <w:lang w:val="en-US" w:eastAsia="ko-KR"/>
        </w:rPr>
        <w:t>independent</w:t>
      </w:r>
      <w:r w:rsidR="00710A82">
        <w:rPr>
          <w:rFonts w:hint="eastAsia"/>
          <w:lang w:val="en-US" w:eastAsia="ko-KR"/>
        </w:rPr>
        <w:t xml:space="preserve"> on the </w:t>
      </w:r>
      <w:r w:rsidR="00710A82">
        <w:rPr>
          <w:lang w:val="en-US" w:eastAsia="ko-KR"/>
        </w:rPr>
        <w:t>satellite</w:t>
      </w:r>
      <w:r w:rsidR="00710A82">
        <w:rPr>
          <w:rFonts w:hint="eastAsia"/>
          <w:lang w:val="en-US" w:eastAsia="ko-KR"/>
        </w:rPr>
        <w:t xml:space="preserve"> position</w:t>
      </w:r>
      <w:r w:rsidR="00EC3776">
        <w:rPr>
          <w:rFonts w:hint="eastAsia"/>
          <w:lang w:val="en-US" w:eastAsia="ko-KR"/>
        </w:rPr>
        <w:t xml:space="preserve">, it can be considered that the UE determines the value of the cell-specific </w:t>
      </w:r>
      <w:proofErr w:type="spellStart"/>
      <w:r w:rsidR="00EC3776">
        <w:rPr>
          <w:rFonts w:hint="eastAsia"/>
          <w:lang w:val="en-US" w:eastAsia="ko-KR"/>
        </w:rPr>
        <w:t>K_offset</w:t>
      </w:r>
      <w:proofErr w:type="spellEnd"/>
      <w:r w:rsidR="00EC3776">
        <w:rPr>
          <w:rFonts w:hint="eastAsia"/>
          <w:lang w:val="en-US" w:eastAsia="ko-KR"/>
        </w:rPr>
        <w:t xml:space="preserve"> based on the reference location of a cell and the satellite position. </w:t>
      </w:r>
    </w:p>
    <w:p w14:paraId="6B5C4FCF" w14:textId="2C86DD2D" w:rsidR="00190975" w:rsidRDefault="00371B80" w:rsidP="00371B80">
      <w:pPr>
        <w:jc w:val="center"/>
        <w:rPr>
          <w:lang w:val="en-US" w:eastAsia="ko-KR"/>
        </w:rPr>
      </w:pPr>
      <w:r>
        <w:rPr>
          <w:rFonts w:hint="eastAsia"/>
          <w:noProof/>
          <w:lang w:val="en-US" w:eastAsia="ko-KR"/>
        </w:rPr>
        <w:drawing>
          <wp:inline distT="0" distB="0" distL="0" distR="0" wp14:anchorId="3284F29C" wp14:editId="2E7C27A2">
            <wp:extent cx="3078178" cy="1977756"/>
            <wp:effectExtent l="0" t="0" r="8255" b="3810"/>
            <wp:docPr id="190458844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0180" cy="1985467"/>
                    </a:xfrm>
                    <a:prstGeom prst="rect">
                      <a:avLst/>
                    </a:prstGeom>
                    <a:noFill/>
                    <a:ln>
                      <a:noFill/>
                    </a:ln>
                  </pic:spPr>
                </pic:pic>
              </a:graphicData>
            </a:graphic>
          </wp:inline>
        </w:drawing>
      </w:r>
    </w:p>
    <w:p w14:paraId="180870EB" w14:textId="0A46899F" w:rsidR="00371B80" w:rsidRPr="00371B80" w:rsidRDefault="00371B80" w:rsidP="00371B80">
      <w:pPr>
        <w:jc w:val="center"/>
        <w:rPr>
          <w:b/>
          <w:bCs/>
          <w:lang w:val="en-US" w:eastAsia="ko-KR"/>
        </w:rPr>
      </w:pPr>
      <w:r w:rsidRPr="00371B80">
        <w:rPr>
          <w:rFonts w:hint="eastAsia"/>
          <w:b/>
          <w:bCs/>
          <w:lang w:val="en-US" w:eastAsia="ko-KR"/>
        </w:rPr>
        <w:t xml:space="preserve">Figure 1: Example of updating cell-specific </w:t>
      </w:r>
      <w:proofErr w:type="spellStart"/>
      <w:r w:rsidRPr="00371B80">
        <w:rPr>
          <w:rFonts w:hint="eastAsia"/>
          <w:b/>
          <w:bCs/>
          <w:lang w:val="en-US" w:eastAsia="ko-KR"/>
        </w:rPr>
        <w:t>K_offset</w:t>
      </w:r>
      <w:proofErr w:type="spellEnd"/>
      <w:r w:rsidRPr="00371B80">
        <w:rPr>
          <w:rFonts w:hint="eastAsia"/>
          <w:b/>
          <w:bCs/>
          <w:lang w:val="en-US" w:eastAsia="ko-KR"/>
        </w:rPr>
        <w:t xml:space="preserve"> based on the satellite position.</w:t>
      </w:r>
    </w:p>
    <w:p w14:paraId="725B2A8C" w14:textId="77777777" w:rsidR="00371B80" w:rsidRDefault="00371B80" w:rsidP="005E6218">
      <w:pPr>
        <w:ind w:firstLineChars="250" w:firstLine="550"/>
        <w:rPr>
          <w:lang w:val="en-US" w:eastAsia="ko-KR"/>
        </w:rPr>
      </w:pPr>
    </w:p>
    <w:p w14:paraId="166A675C" w14:textId="29329D0D" w:rsidR="005E6218" w:rsidRDefault="00EC3776" w:rsidP="005E6218">
      <w:pPr>
        <w:ind w:firstLineChars="250" w:firstLine="550"/>
        <w:rPr>
          <w:lang w:val="en-US" w:eastAsia="ko-KR"/>
        </w:rPr>
      </w:pPr>
      <w:r>
        <w:rPr>
          <w:rFonts w:hint="eastAsia"/>
          <w:lang w:val="en-US" w:eastAsia="ko-KR"/>
        </w:rPr>
        <w:lastRenderedPageBreak/>
        <w:t>Next, s</w:t>
      </w:r>
      <w:r w:rsidR="00AD16C4">
        <w:rPr>
          <w:rFonts w:hint="eastAsia"/>
          <w:lang w:val="en-US" w:eastAsia="ko-KR"/>
        </w:rPr>
        <w:t xml:space="preserve">ince the exact value of RTT between the UE position and the satellite position will be different across different UEs, the UE-specific </w:t>
      </w:r>
      <w:proofErr w:type="spellStart"/>
      <w:r w:rsidR="00AD16C4">
        <w:rPr>
          <w:rFonts w:hint="eastAsia"/>
          <w:lang w:val="en-US" w:eastAsia="ko-KR"/>
        </w:rPr>
        <w:t>K_offset</w:t>
      </w:r>
      <w:proofErr w:type="spellEnd"/>
      <w:r w:rsidR="00AD16C4">
        <w:rPr>
          <w:rFonts w:hint="eastAsia"/>
          <w:lang w:val="en-US" w:eastAsia="ko-KR"/>
        </w:rPr>
        <w:t xml:space="preserve"> can be determined by </w:t>
      </w:r>
      <w:r w:rsidR="00AD16C4">
        <w:rPr>
          <w:lang w:val="en-US" w:eastAsia="ko-KR"/>
        </w:rPr>
        <w:t>subtracting</w:t>
      </w:r>
      <w:r w:rsidR="00AD16C4">
        <w:rPr>
          <w:rFonts w:hint="eastAsia"/>
          <w:lang w:val="en-US" w:eastAsia="ko-KR"/>
        </w:rPr>
        <w:t xml:space="preserve"> the differential </w:t>
      </w:r>
      <w:proofErr w:type="spellStart"/>
      <w:r w:rsidR="00AD16C4">
        <w:rPr>
          <w:rFonts w:hint="eastAsia"/>
          <w:lang w:val="en-US" w:eastAsia="ko-KR"/>
        </w:rPr>
        <w:t>K_offset</w:t>
      </w:r>
      <w:proofErr w:type="spellEnd"/>
      <w:r w:rsidR="00AD16C4">
        <w:rPr>
          <w:rFonts w:hint="eastAsia"/>
          <w:lang w:val="en-US" w:eastAsia="ko-KR"/>
        </w:rPr>
        <w:t xml:space="preserve"> </w:t>
      </w:r>
      <w:r w:rsidR="00171684">
        <w:rPr>
          <w:rFonts w:hint="eastAsia"/>
          <w:lang w:val="en-US" w:eastAsia="ko-KR"/>
        </w:rPr>
        <w:t xml:space="preserve">value </w:t>
      </w:r>
      <w:r w:rsidR="00AD16C4">
        <w:rPr>
          <w:rFonts w:hint="eastAsia"/>
          <w:lang w:val="en-US" w:eastAsia="ko-KR"/>
        </w:rPr>
        <w:t xml:space="preserve">provided by the MAC CE from the cell-specific </w:t>
      </w:r>
      <w:proofErr w:type="spellStart"/>
      <w:r w:rsidR="00AD16C4">
        <w:rPr>
          <w:rFonts w:hint="eastAsia"/>
          <w:lang w:val="en-US" w:eastAsia="ko-KR"/>
        </w:rPr>
        <w:t>K_offset</w:t>
      </w:r>
      <w:proofErr w:type="spellEnd"/>
      <w:r w:rsidR="00AD16C4">
        <w:rPr>
          <w:rFonts w:hint="eastAsia"/>
          <w:lang w:val="en-US" w:eastAsia="ko-KR"/>
        </w:rPr>
        <w:t xml:space="preserve">. </w:t>
      </w:r>
      <w:r w:rsidR="00082B0F">
        <w:rPr>
          <w:rFonts w:hint="eastAsia"/>
          <w:lang w:val="en-US" w:eastAsia="ko-KR"/>
        </w:rPr>
        <w:t xml:space="preserve">For the UE-specific </w:t>
      </w:r>
      <w:proofErr w:type="spellStart"/>
      <w:r w:rsidR="00082B0F">
        <w:rPr>
          <w:rFonts w:hint="eastAsia"/>
          <w:lang w:val="en-US" w:eastAsia="ko-KR"/>
        </w:rPr>
        <w:t>K_offset</w:t>
      </w:r>
      <w:proofErr w:type="spellEnd"/>
      <w:r w:rsidR="00082B0F">
        <w:rPr>
          <w:rFonts w:hint="eastAsia"/>
          <w:lang w:val="en-US" w:eastAsia="ko-KR"/>
        </w:rPr>
        <w:t xml:space="preserve">, since the </w:t>
      </w:r>
      <w:proofErr w:type="spellStart"/>
      <w:r w:rsidR="00082B0F">
        <w:rPr>
          <w:rFonts w:hint="eastAsia"/>
          <w:lang w:val="en-US" w:eastAsia="ko-KR"/>
        </w:rPr>
        <w:t>gNB</w:t>
      </w:r>
      <w:proofErr w:type="spellEnd"/>
      <w:r w:rsidR="00082B0F">
        <w:rPr>
          <w:rFonts w:hint="eastAsia"/>
          <w:lang w:val="en-US" w:eastAsia="ko-KR"/>
        </w:rPr>
        <w:t xml:space="preserve"> needs to know how </w:t>
      </w:r>
      <w:r w:rsidR="00082B0F">
        <w:rPr>
          <w:lang w:val="en-US" w:eastAsia="ko-KR"/>
        </w:rPr>
        <w:t>amount</w:t>
      </w:r>
      <w:r w:rsidR="00082B0F">
        <w:rPr>
          <w:rFonts w:hint="eastAsia"/>
          <w:lang w:val="en-US" w:eastAsia="ko-KR"/>
        </w:rPr>
        <w:t xml:space="preserve"> of the time gap between DL reception and UL transmission is needed for a UE, it was supported that the UE performs the TA report</w:t>
      </w:r>
      <w:r w:rsidR="009B4201">
        <w:rPr>
          <w:rFonts w:hint="eastAsia"/>
          <w:lang w:val="en-US" w:eastAsia="ko-KR"/>
        </w:rPr>
        <w:t>ing</w:t>
      </w:r>
      <w:r w:rsidR="00082B0F">
        <w:rPr>
          <w:rFonts w:hint="eastAsia"/>
          <w:lang w:val="en-US" w:eastAsia="ko-KR"/>
        </w:rPr>
        <w:t xml:space="preserve"> during the initial access and when the triggering event occurs. </w:t>
      </w:r>
      <w:r w:rsidR="00C0670E">
        <w:rPr>
          <w:rFonts w:hint="eastAsia"/>
          <w:lang w:val="en-US" w:eastAsia="ko-KR"/>
        </w:rPr>
        <w:t xml:space="preserve">To be specific, UE can report its current TA value </w:t>
      </w:r>
      <w:r w:rsidR="00A37328">
        <w:rPr>
          <w:rFonts w:hint="eastAsia"/>
          <w:lang w:val="en-US" w:eastAsia="ko-KR"/>
        </w:rPr>
        <w:t xml:space="preserve">with a </w:t>
      </w:r>
      <w:r w:rsidR="00A37328">
        <w:rPr>
          <w:lang w:val="en-US" w:eastAsia="ko-KR"/>
        </w:rPr>
        <w:t>granularity</w:t>
      </w:r>
      <w:r w:rsidR="00A37328">
        <w:rPr>
          <w:rFonts w:hint="eastAsia"/>
          <w:lang w:val="en-US" w:eastAsia="ko-KR"/>
        </w:rPr>
        <w:t xml:space="preserve"> of 1msec </w:t>
      </w:r>
      <w:r w:rsidR="00C0670E">
        <w:rPr>
          <w:rFonts w:hint="eastAsia"/>
          <w:lang w:val="en-US" w:eastAsia="ko-KR"/>
        </w:rPr>
        <w:t xml:space="preserve">when the </w:t>
      </w:r>
      <w:r w:rsidR="00C0670E" w:rsidRPr="00C0670E">
        <w:rPr>
          <w:lang w:val="en-US" w:eastAsia="ko-KR"/>
        </w:rPr>
        <w:t xml:space="preserve">variation between the current estimate of the </w:t>
      </w:r>
      <w:r w:rsidR="00B30A09">
        <w:rPr>
          <w:rFonts w:hint="eastAsia"/>
          <w:lang w:val="en-US" w:eastAsia="ko-KR"/>
        </w:rPr>
        <w:t>TA</w:t>
      </w:r>
      <w:r w:rsidR="00C0670E" w:rsidRPr="00C0670E">
        <w:rPr>
          <w:lang w:val="en-US" w:eastAsia="ko-KR"/>
        </w:rPr>
        <w:t xml:space="preserve"> value and the last reported </w:t>
      </w:r>
      <w:r w:rsidR="00D85D8D">
        <w:rPr>
          <w:rFonts w:hint="eastAsia"/>
          <w:lang w:val="en-US" w:eastAsia="ko-KR"/>
        </w:rPr>
        <w:t>TA</w:t>
      </w:r>
      <w:r w:rsidR="00C0670E" w:rsidRPr="00C0670E">
        <w:rPr>
          <w:lang w:val="en-US" w:eastAsia="ko-KR"/>
        </w:rPr>
        <w:t xml:space="preserve"> value is equal to or larger than </w:t>
      </w:r>
      <w:r w:rsidR="00D85D8D">
        <w:rPr>
          <w:rFonts w:hint="eastAsia"/>
          <w:lang w:val="en-US" w:eastAsia="ko-KR"/>
        </w:rPr>
        <w:t xml:space="preserve">the configured threshold. Meanwhile, since the UE-specific </w:t>
      </w:r>
      <w:proofErr w:type="spellStart"/>
      <w:r w:rsidR="00D85D8D">
        <w:rPr>
          <w:rFonts w:hint="eastAsia"/>
          <w:lang w:val="en-US" w:eastAsia="ko-KR"/>
        </w:rPr>
        <w:t>K_offset</w:t>
      </w:r>
      <w:proofErr w:type="spellEnd"/>
      <w:r w:rsidR="00D85D8D">
        <w:rPr>
          <w:rFonts w:hint="eastAsia"/>
          <w:lang w:val="en-US" w:eastAsia="ko-KR"/>
        </w:rPr>
        <w:t xml:space="preserve"> will be determined based on the last reported TA value, </w:t>
      </w:r>
      <w:r w:rsidR="00B30A09">
        <w:rPr>
          <w:rFonts w:hint="eastAsia"/>
          <w:lang w:val="en-US" w:eastAsia="ko-KR"/>
        </w:rPr>
        <w:t xml:space="preserve">it would be possible that the UE </w:t>
      </w:r>
      <w:r w:rsidR="00B30A09">
        <w:rPr>
          <w:lang w:val="en-US" w:eastAsia="ko-KR"/>
        </w:rPr>
        <w:t>cannot</w:t>
      </w:r>
      <w:r w:rsidR="00B30A09">
        <w:rPr>
          <w:rFonts w:hint="eastAsia"/>
          <w:lang w:val="en-US" w:eastAsia="ko-KR"/>
        </w:rPr>
        <w:t xml:space="preserve"> meet the UL transmission preparation time with the current TA value. In this case, the TA reporting would not be possible</w:t>
      </w:r>
      <w:r w:rsidR="00EA3096">
        <w:rPr>
          <w:rFonts w:hint="eastAsia"/>
          <w:lang w:val="en-US" w:eastAsia="ko-KR"/>
        </w:rPr>
        <w:t xml:space="preserve"> as shown in Figure 2</w:t>
      </w:r>
      <w:r w:rsidR="00B30A09">
        <w:rPr>
          <w:rFonts w:hint="eastAsia"/>
          <w:lang w:val="en-US" w:eastAsia="ko-KR"/>
        </w:rPr>
        <w:t xml:space="preserve">. To mitigate this situation, in 6GR NTN, it </w:t>
      </w:r>
      <w:r w:rsidR="00B30A09">
        <w:rPr>
          <w:lang w:val="en-US" w:eastAsia="ko-KR"/>
        </w:rPr>
        <w:t>would</w:t>
      </w:r>
      <w:r w:rsidR="00B30A09">
        <w:rPr>
          <w:rFonts w:hint="eastAsia"/>
          <w:lang w:val="en-US" w:eastAsia="ko-KR"/>
        </w:rPr>
        <w:t xml:space="preserve"> be necessary to have the fallback operation with respect to </w:t>
      </w:r>
      <w:proofErr w:type="spellStart"/>
      <w:r w:rsidR="00B30A09">
        <w:rPr>
          <w:rFonts w:hint="eastAsia"/>
          <w:lang w:val="en-US" w:eastAsia="ko-KR"/>
        </w:rPr>
        <w:t>K_offset</w:t>
      </w:r>
      <w:proofErr w:type="spellEnd"/>
      <w:r w:rsidR="00B30A09">
        <w:rPr>
          <w:rFonts w:hint="eastAsia"/>
          <w:lang w:val="en-US" w:eastAsia="ko-KR"/>
        </w:rPr>
        <w:t xml:space="preserve">. </w:t>
      </w:r>
      <w:r w:rsidR="0055100F">
        <w:rPr>
          <w:rFonts w:hint="eastAsia"/>
          <w:lang w:val="en-US" w:eastAsia="ko-KR"/>
        </w:rPr>
        <w:t xml:space="preserve">For instance, if the PDSCH or PUSCH is scheduled by a DCI in CSS, for the corresponding PUCCH TX timing or the PUSCH TX timing, the cell-specific </w:t>
      </w:r>
      <w:proofErr w:type="spellStart"/>
      <w:r w:rsidR="0055100F">
        <w:rPr>
          <w:rFonts w:hint="eastAsia"/>
          <w:lang w:val="en-US" w:eastAsia="ko-KR"/>
        </w:rPr>
        <w:t>K_offset</w:t>
      </w:r>
      <w:proofErr w:type="spellEnd"/>
      <w:r w:rsidR="0055100F">
        <w:rPr>
          <w:rFonts w:hint="eastAsia"/>
          <w:lang w:val="en-US" w:eastAsia="ko-KR"/>
        </w:rPr>
        <w:t xml:space="preserve"> will be applied instead of the UE-specific </w:t>
      </w:r>
      <w:proofErr w:type="spellStart"/>
      <w:r w:rsidR="0055100F">
        <w:rPr>
          <w:rFonts w:hint="eastAsia"/>
          <w:lang w:val="en-US" w:eastAsia="ko-KR"/>
        </w:rPr>
        <w:t>K_offset</w:t>
      </w:r>
      <w:proofErr w:type="spellEnd"/>
      <w:r w:rsidR="0055100F">
        <w:rPr>
          <w:rFonts w:hint="eastAsia"/>
          <w:lang w:val="en-US" w:eastAsia="ko-KR"/>
        </w:rPr>
        <w:t xml:space="preserve"> even for the C-RNTI, </w:t>
      </w:r>
      <w:r w:rsidR="0055100F">
        <w:rPr>
          <w:lang w:val="en-US" w:eastAsia="ko-KR"/>
        </w:rPr>
        <w:t>respectively</w:t>
      </w:r>
      <w:r w:rsidR="0055100F">
        <w:rPr>
          <w:rFonts w:hint="eastAsia"/>
          <w:lang w:val="en-US" w:eastAsia="ko-KR"/>
        </w:rPr>
        <w:t xml:space="preserve">. </w:t>
      </w:r>
    </w:p>
    <w:p w14:paraId="34A97254" w14:textId="2C3FF4CE" w:rsidR="00EA3096" w:rsidRDefault="00EA3096" w:rsidP="00EA3096">
      <w:pPr>
        <w:jc w:val="center"/>
        <w:rPr>
          <w:lang w:val="en-US" w:eastAsia="ko-KR"/>
        </w:rPr>
      </w:pPr>
      <w:r>
        <w:rPr>
          <w:rFonts w:hint="eastAsia"/>
          <w:noProof/>
          <w:lang w:val="en-US" w:eastAsia="ko-KR"/>
        </w:rPr>
        <w:drawing>
          <wp:inline distT="0" distB="0" distL="0" distR="0" wp14:anchorId="0ED536C9" wp14:editId="4AC0DC9F">
            <wp:extent cx="4884345" cy="1359157"/>
            <wp:effectExtent l="0" t="0" r="0" b="0"/>
            <wp:docPr id="24015155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3816" cy="1361792"/>
                    </a:xfrm>
                    <a:prstGeom prst="rect">
                      <a:avLst/>
                    </a:prstGeom>
                    <a:noFill/>
                    <a:ln>
                      <a:noFill/>
                    </a:ln>
                  </pic:spPr>
                </pic:pic>
              </a:graphicData>
            </a:graphic>
          </wp:inline>
        </w:drawing>
      </w:r>
    </w:p>
    <w:p w14:paraId="7C49B009" w14:textId="083F2752" w:rsidR="00EA3096" w:rsidRPr="00EA3096" w:rsidRDefault="00EA3096" w:rsidP="00EA3096">
      <w:pPr>
        <w:jc w:val="center"/>
        <w:rPr>
          <w:b/>
          <w:bCs/>
          <w:lang w:val="en-US" w:eastAsia="ko-KR"/>
        </w:rPr>
      </w:pPr>
      <w:r w:rsidRPr="00EA3096">
        <w:rPr>
          <w:rFonts w:hint="eastAsia"/>
          <w:b/>
          <w:bCs/>
          <w:lang w:val="en-US" w:eastAsia="ko-KR"/>
        </w:rPr>
        <w:t xml:space="preserve">Figure 2: Example of TA reporting failure due to the old-fashion UE-specific </w:t>
      </w:r>
      <w:proofErr w:type="spellStart"/>
      <w:r w:rsidRPr="00EA3096">
        <w:rPr>
          <w:rFonts w:hint="eastAsia"/>
          <w:b/>
          <w:bCs/>
          <w:lang w:val="en-US" w:eastAsia="ko-KR"/>
        </w:rPr>
        <w:t>K_offset</w:t>
      </w:r>
      <w:proofErr w:type="spellEnd"/>
      <w:r w:rsidRPr="00EA3096">
        <w:rPr>
          <w:rFonts w:hint="eastAsia"/>
          <w:b/>
          <w:bCs/>
          <w:lang w:val="en-US" w:eastAsia="ko-KR"/>
        </w:rPr>
        <w:t xml:space="preserve">. </w:t>
      </w:r>
    </w:p>
    <w:p w14:paraId="098F27A9" w14:textId="77777777" w:rsidR="00EA3096" w:rsidRDefault="00EA3096" w:rsidP="005E6218">
      <w:pPr>
        <w:ind w:firstLineChars="250" w:firstLine="550"/>
        <w:rPr>
          <w:lang w:val="en-US" w:eastAsia="ko-KR"/>
        </w:rPr>
      </w:pPr>
    </w:p>
    <w:p w14:paraId="39CFAA2F" w14:textId="0C5545BA" w:rsidR="009C4282" w:rsidRDefault="009C4282" w:rsidP="005E6218">
      <w:pPr>
        <w:ind w:firstLineChars="250" w:firstLine="550"/>
        <w:rPr>
          <w:lang w:val="en-US" w:eastAsia="ko-KR"/>
        </w:rPr>
      </w:pPr>
      <w:r>
        <w:rPr>
          <w:rFonts w:hint="eastAsia"/>
          <w:lang w:val="en-US" w:eastAsia="ko-KR"/>
        </w:rPr>
        <w:t xml:space="preserve">Next, considering </w:t>
      </w:r>
      <w:r w:rsidR="0041095D">
        <w:rPr>
          <w:rFonts w:hint="eastAsia"/>
          <w:lang w:val="en-US" w:eastAsia="ko-KR"/>
        </w:rPr>
        <w:t xml:space="preserve">the </w:t>
      </w:r>
      <w:r>
        <w:rPr>
          <w:rFonts w:hint="eastAsia"/>
          <w:lang w:val="en-US" w:eastAsia="ko-KR"/>
        </w:rPr>
        <w:t xml:space="preserve">transparent payload, the ULRP </w:t>
      </w:r>
      <w:r w:rsidR="0041095D">
        <w:rPr>
          <w:rFonts w:hint="eastAsia"/>
          <w:lang w:val="en-US" w:eastAsia="ko-KR"/>
        </w:rPr>
        <w:t xml:space="preserve">always </w:t>
      </w:r>
      <w:r>
        <w:rPr>
          <w:rFonts w:hint="eastAsia"/>
          <w:lang w:val="en-US" w:eastAsia="ko-KR"/>
        </w:rPr>
        <w:t xml:space="preserve">does not need to be at GW or at </w:t>
      </w:r>
      <w:proofErr w:type="spellStart"/>
      <w:r>
        <w:rPr>
          <w:rFonts w:hint="eastAsia"/>
          <w:lang w:val="en-US" w:eastAsia="ko-KR"/>
        </w:rPr>
        <w:t>gNB</w:t>
      </w:r>
      <w:proofErr w:type="spellEnd"/>
      <w:r>
        <w:rPr>
          <w:rFonts w:hint="eastAsia"/>
          <w:lang w:val="en-US" w:eastAsia="ko-KR"/>
        </w:rPr>
        <w:t xml:space="preserve"> on the ground. In this case, in NR NTN, the concept of </w:t>
      </w:r>
      <w:proofErr w:type="spellStart"/>
      <w:r>
        <w:rPr>
          <w:rFonts w:hint="eastAsia"/>
          <w:lang w:val="en-US" w:eastAsia="ko-KR"/>
        </w:rPr>
        <w:t>k_mac</w:t>
      </w:r>
      <w:proofErr w:type="spellEnd"/>
      <w:r>
        <w:rPr>
          <w:rFonts w:hint="eastAsia"/>
          <w:lang w:val="en-US" w:eastAsia="ko-KR"/>
        </w:rPr>
        <w:t xml:space="preserve"> was </w:t>
      </w:r>
      <w:r w:rsidR="004B5FA1">
        <w:rPr>
          <w:lang w:val="en-US" w:eastAsia="ko-KR"/>
        </w:rPr>
        <w:t>introduced</w:t>
      </w:r>
      <w:r>
        <w:rPr>
          <w:rFonts w:hint="eastAsia"/>
          <w:lang w:val="en-US" w:eastAsia="ko-KR"/>
        </w:rPr>
        <w:t xml:space="preserve"> since the DL frame could be not </w:t>
      </w:r>
      <w:r>
        <w:rPr>
          <w:lang w:val="en-US" w:eastAsia="ko-KR"/>
        </w:rPr>
        <w:t>aligned</w:t>
      </w:r>
      <w:r>
        <w:rPr>
          <w:rFonts w:hint="eastAsia"/>
          <w:lang w:val="en-US" w:eastAsia="ko-KR"/>
        </w:rPr>
        <w:t xml:space="preserve"> with UL frame at the </w:t>
      </w:r>
      <w:proofErr w:type="spellStart"/>
      <w:r>
        <w:rPr>
          <w:rFonts w:hint="eastAsia"/>
          <w:lang w:val="en-US" w:eastAsia="ko-KR"/>
        </w:rPr>
        <w:t>gNB</w:t>
      </w:r>
      <w:proofErr w:type="spellEnd"/>
      <w:r>
        <w:rPr>
          <w:rFonts w:hint="eastAsia"/>
          <w:lang w:val="en-US" w:eastAsia="ko-KR"/>
        </w:rPr>
        <w:t xml:space="preserve">. </w:t>
      </w:r>
    </w:p>
    <w:p w14:paraId="6D4A9FED" w14:textId="46BCD628" w:rsidR="00C2559F" w:rsidRPr="009C4282" w:rsidRDefault="00C2559F" w:rsidP="005E6218">
      <w:pPr>
        <w:ind w:firstLineChars="250" w:firstLine="550"/>
        <w:rPr>
          <w:lang w:val="en-US" w:eastAsia="ko-KR"/>
        </w:rPr>
      </w:pPr>
      <w:r>
        <w:rPr>
          <w:rFonts w:hint="eastAsia"/>
          <w:lang w:val="en-US" w:eastAsia="ko-KR"/>
        </w:rPr>
        <w:t xml:space="preserve">In Rel-19 NR NTN, it was discussed how to support the half-duplex UE in NR NTN. To be specific, since the NW may not know the exact value of the UE-specific TA value, the NW may not know whether the DL reception and the UL transmission are overlapped in the same time at the UE side. </w:t>
      </w:r>
      <w:r w:rsidR="00D313E7">
        <w:rPr>
          <w:rFonts w:hint="eastAsia"/>
          <w:lang w:val="en-US" w:eastAsia="ko-KR"/>
        </w:rPr>
        <w:t xml:space="preserve">In Rel-19 NR NTN, rather than mitigating this situation, it was defined the UE behavior when the overlapping occurs. </w:t>
      </w:r>
      <w:r w:rsidR="00D97A6C">
        <w:rPr>
          <w:rFonts w:hint="eastAsia"/>
          <w:lang w:val="en-US" w:eastAsia="ko-KR"/>
        </w:rPr>
        <w:t xml:space="preserve">One simply way would be applying the GNSS less operation for the half-duplex UE. In this case, since the NW will control all the TA terms for the UE, the collisions will be managed by the NW as well. Moreover, considering that the half-duplex UE will be the low-cost UE, it would be reasonable </w:t>
      </w:r>
      <w:r w:rsidR="00BE58CD">
        <w:rPr>
          <w:rFonts w:hint="eastAsia"/>
          <w:lang w:val="en-US" w:eastAsia="ko-KR"/>
        </w:rPr>
        <w:t xml:space="preserve">that these UE have not GNSS </w:t>
      </w:r>
      <w:r w:rsidR="00BE58CD">
        <w:rPr>
          <w:lang w:val="en-US" w:eastAsia="ko-KR"/>
        </w:rPr>
        <w:t>capability</w:t>
      </w:r>
      <w:r w:rsidR="00BE58CD">
        <w:rPr>
          <w:rFonts w:hint="eastAsia"/>
          <w:lang w:val="en-US" w:eastAsia="ko-KR"/>
        </w:rPr>
        <w:t xml:space="preserve">. </w:t>
      </w:r>
    </w:p>
    <w:p w14:paraId="5B2C530A" w14:textId="79488FE4" w:rsidR="00B23C78" w:rsidRPr="00FC5302" w:rsidRDefault="006F4B0B" w:rsidP="00FC5302">
      <w:pPr>
        <w:rPr>
          <w:b/>
          <w:bCs/>
          <w:i/>
          <w:iCs/>
        </w:rPr>
      </w:pPr>
      <w:r w:rsidRPr="00FC5302">
        <w:rPr>
          <w:rFonts w:hint="eastAsia"/>
          <w:b/>
          <w:bCs/>
          <w:i/>
          <w:iCs/>
        </w:rPr>
        <w:t xml:space="preserve">Proposal 3: </w:t>
      </w:r>
      <w:proofErr w:type="spellStart"/>
      <w:r w:rsidR="00B23C78" w:rsidRPr="00FC5302">
        <w:rPr>
          <w:rFonts w:hint="eastAsia"/>
          <w:b/>
          <w:bCs/>
          <w:i/>
          <w:iCs/>
        </w:rPr>
        <w:t>K_offset</w:t>
      </w:r>
      <w:proofErr w:type="spellEnd"/>
      <w:r w:rsidR="00B23C78" w:rsidRPr="00FC5302">
        <w:rPr>
          <w:rFonts w:hint="eastAsia"/>
          <w:b/>
          <w:bCs/>
          <w:i/>
          <w:iCs/>
        </w:rPr>
        <w:t xml:space="preserve"> and </w:t>
      </w:r>
      <w:proofErr w:type="spellStart"/>
      <w:r w:rsidR="00B23C78" w:rsidRPr="00FC5302">
        <w:rPr>
          <w:rFonts w:hint="eastAsia"/>
          <w:b/>
          <w:bCs/>
          <w:i/>
          <w:iCs/>
        </w:rPr>
        <w:t>k_mac</w:t>
      </w:r>
      <w:proofErr w:type="spellEnd"/>
      <w:r w:rsidR="00B23C78" w:rsidRPr="00FC5302">
        <w:rPr>
          <w:rFonts w:hint="eastAsia"/>
          <w:b/>
          <w:bCs/>
          <w:i/>
          <w:iCs/>
        </w:rPr>
        <w:t xml:space="preserve"> as defined in 5G NR NTN are supported as the basis for 6GR NTN</w:t>
      </w:r>
      <w:r w:rsidRPr="00FC5302">
        <w:rPr>
          <w:rFonts w:hint="eastAsia"/>
          <w:b/>
          <w:bCs/>
          <w:i/>
          <w:iCs/>
        </w:rPr>
        <w:t>.</w:t>
      </w:r>
    </w:p>
    <w:p w14:paraId="4E7A8BEF" w14:textId="77777777" w:rsidR="00B23C78" w:rsidRDefault="00B23C78" w:rsidP="006F4B0B">
      <w:pPr>
        <w:pStyle w:val="ac"/>
        <w:numPr>
          <w:ilvl w:val="0"/>
          <w:numId w:val="37"/>
        </w:numPr>
        <w:ind w:leftChars="0"/>
        <w:rPr>
          <w:rFonts w:eastAsia="바탕"/>
          <w:b/>
          <w:bCs/>
          <w:i/>
          <w:iCs/>
          <w:lang w:val="en-US" w:eastAsia="ko-KR"/>
        </w:rPr>
      </w:pPr>
      <w:r w:rsidRPr="006F4B0B">
        <w:rPr>
          <w:rFonts w:eastAsia="바탕" w:hint="eastAsia"/>
          <w:b/>
          <w:bCs/>
          <w:i/>
          <w:iCs/>
          <w:lang w:val="en-US" w:eastAsia="ko-KR"/>
        </w:rPr>
        <w:t xml:space="preserve">Enhancement/modification on </w:t>
      </w:r>
      <w:proofErr w:type="spellStart"/>
      <w:r w:rsidRPr="006F4B0B">
        <w:rPr>
          <w:rFonts w:eastAsia="바탕" w:hint="eastAsia"/>
          <w:b/>
          <w:bCs/>
          <w:i/>
          <w:iCs/>
          <w:lang w:val="en-US" w:eastAsia="ko-KR"/>
        </w:rPr>
        <w:t>K_offset</w:t>
      </w:r>
      <w:proofErr w:type="spellEnd"/>
      <w:r w:rsidRPr="006F4B0B">
        <w:rPr>
          <w:rFonts w:eastAsia="바탕" w:hint="eastAsia"/>
          <w:b/>
          <w:bCs/>
          <w:i/>
          <w:iCs/>
          <w:lang w:val="en-US" w:eastAsia="ko-KR"/>
        </w:rPr>
        <w:t xml:space="preserve"> and its signaling will be studied as </w:t>
      </w:r>
      <w:r w:rsidRPr="006F4B0B">
        <w:rPr>
          <w:rFonts w:eastAsia="바탕"/>
          <w:b/>
          <w:bCs/>
          <w:i/>
          <w:iCs/>
          <w:lang w:val="en-US" w:eastAsia="ko-KR"/>
        </w:rPr>
        <w:t>potential</w:t>
      </w:r>
      <w:r w:rsidRPr="006F4B0B">
        <w:rPr>
          <w:rFonts w:eastAsia="바탕" w:hint="eastAsia"/>
          <w:b/>
          <w:bCs/>
          <w:i/>
          <w:iCs/>
          <w:lang w:val="en-US" w:eastAsia="ko-KR"/>
        </w:rPr>
        <w:t xml:space="preserve"> additions based on the satellite location and UE location. </w:t>
      </w:r>
    </w:p>
    <w:p w14:paraId="66BDA82F" w14:textId="005F6134" w:rsidR="00082B0F" w:rsidRPr="00FC5302" w:rsidRDefault="00082B0F" w:rsidP="00FC5302">
      <w:pPr>
        <w:rPr>
          <w:b/>
          <w:bCs/>
          <w:i/>
          <w:iCs/>
        </w:rPr>
      </w:pPr>
      <w:r w:rsidRPr="00FC5302">
        <w:rPr>
          <w:rFonts w:hint="eastAsia"/>
          <w:b/>
          <w:bCs/>
          <w:i/>
          <w:iCs/>
        </w:rPr>
        <w:t>Proposal 4: TA report as defined in 5G NR NTN is supported</w:t>
      </w:r>
      <w:r w:rsidR="00CE74F1">
        <w:rPr>
          <w:rFonts w:hint="eastAsia"/>
          <w:b/>
          <w:bCs/>
          <w:i/>
          <w:iCs/>
          <w:lang w:eastAsia="ko-KR"/>
        </w:rPr>
        <w:t xml:space="preserve"> as</w:t>
      </w:r>
      <w:r w:rsidRPr="00FC5302">
        <w:rPr>
          <w:rFonts w:hint="eastAsia"/>
          <w:b/>
          <w:bCs/>
          <w:i/>
          <w:iCs/>
        </w:rPr>
        <w:t xml:space="preserve"> the basis for 6GR NTN.</w:t>
      </w:r>
    </w:p>
    <w:p w14:paraId="14E9FBD4" w14:textId="57385F28" w:rsidR="00082B0F" w:rsidRPr="00082B0F" w:rsidRDefault="00082B0F" w:rsidP="00082B0F">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sidR="008F47BD">
        <w:rPr>
          <w:rFonts w:eastAsia="바탕" w:hint="eastAsia"/>
          <w:b/>
          <w:bCs/>
          <w:i/>
          <w:iCs/>
          <w:lang w:val="en-US" w:eastAsia="ko-KR"/>
        </w:rPr>
        <w:t>.</w:t>
      </w:r>
    </w:p>
    <w:p w14:paraId="4C0A59D6" w14:textId="77777777" w:rsidR="00082B0F" w:rsidRPr="00082B0F" w:rsidRDefault="00082B0F" w:rsidP="006F4B0B">
      <w:pPr>
        <w:rPr>
          <w:rFonts w:eastAsia="바탕"/>
          <w:b/>
          <w:bCs/>
          <w:i/>
          <w:iCs/>
          <w:lang w:eastAsia="ko-KR"/>
        </w:rPr>
      </w:pPr>
    </w:p>
    <w:p w14:paraId="0B809294" w14:textId="4573F70D" w:rsidR="0092347A" w:rsidRDefault="0092347A" w:rsidP="0092347A">
      <w:pPr>
        <w:ind w:firstLineChars="250" w:firstLine="550"/>
        <w:rPr>
          <w:lang w:val="en-US" w:eastAsia="ko-KR"/>
        </w:rPr>
      </w:pPr>
      <w:r>
        <w:rPr>
          <w:rFonts w:hint="eastAsia"/>
          <w:lang w:val="en-US" w:eastAsia="ko-KR"/>
        </w:rPr>
        <w:t>For the GNSS based operation in NTN, the UE will basically use the its position and the satellite position, and the satellite position will be provided by the NW in a form of the ephemeris information. In NR NTN, the ephemeris information is a part of the SIB-NTN (e.g., SIB19), and the UE is required to reacquire the SIB-NTN before the UL synchronization validity timer expires for the UL transmission</w:t>
      </w:r>
      <w:r w:rsidR="004332D9">
        <w:rPr>
          <w:rFonts w:hint="eastAsia"/>
          <w:lang w:val="en-US" w:eastAsia="ko-KR"/>
        </w:rPr>
        <w:t xml:space="preserve"> regardless of whether the UE receives SI change notification from NW</w:t>
      </w:r>
      <w:r>
        <w:rPr>
          <w:rFonts w:hint="eastAsia"/>
          <w:lang w:val="en-US" w:eastAsia="ko-KR"/>
        </w:rPr>
        <w:t xml:space="preserve">. </w:t>
      </w:r>
      <w:r w:rsidR="004870D7">
        <w:rPr>
          <w:rFonts w:hint="eastAsia"/>
          <w:lang w:val="en-US" w:eastAsia="ko-KR"/>
        </w:rPr>
        <w:t xml:space="preserve">In our understanding, the components of the ephemeris information </w:t>
      </w:r>
      <w:r w:rsidR="004332D9">
        <w:rPr>
          <w:lang w:val="en-US" w:eastAsia="ko-KR"/>
        </w:rPr>
        <w:t>do</w:t>
      </w:r>
      <w:r w:rsidR="004870D7">
        <w:rPr>
          <w:rFonts w:hint="eastAsia"/>
          <w:lang w:val="en-US" w:eastAsia="ko-KR"/>
        </w:rPr>
        <w:t xml:space="preserve"> not need to be changed compared to the NR NTN. </w:t>
      </w:r>
    </w:p>
    <w:p w14:paraId="204B9E66" w14:textId="26F31A7F" w:rsidR="006F4B0B" w:rsidRDefault="00E03CC9" w:rsidP="00216BF5">
      <w:pPr>
        <w:ind w:firstLineChars="250" w:firstLine="550"/>
        <w:rPr>
          <w:lang w:val="en-US" w:eastAsia="ko-KR"/>
        </w:rPr>
      </w:pPr>
      <w:r>
        <w:rPr>
          <w:rFonts w:hint="eastAsia"/>
          <w:lang w:val="en-US" w:eastAsia="ko-KR"/>
        </w:rPr>
        <w:t xml:space="preserve">Meanwhile, in NR NTN, to acquire the NTN configuration including the ephemeris information, the UE needs to receive the SIB-NTN (e.g., SIB19), and the UE needs to receive SIB1 to receive SIB-NTN since the SI </w:t>
      </w:r>
      <w:r>
        <w:rPr>
          <w:lang w:val="en-US" w:eastAsia="ko-KR"/>
        </w:rPr>
        <w:t>scheduling</w:t>
      </w:r>
      <w:r>
        <w:rPr>
          <w:rFonts w:hint="eastAsia"/>
          <w:lang w:val="en-US" w:eastAsia="ko-KR"/>
        </w:rPr>
        <w:t xml:space="preserve"> information is </w:t>
      </w:r>
      <w:r>
        <w:rPr>
          <w:lang w:val="en-US" w:eastAsia="ko-KR"/>
        </w:rPr>
        <w:t>provided</w:t>
      </w:r>
      <w:r>
        <w:rPr>
          <w:rFonts w:hint="eastAsia"/>
          <w:lang w:val="en-US" w:eastAsia="ko-KR"/>
        </w:rPr>
        <w:t xml:space="preserve"> by SIB1. Considering the </w:t>
      </w:r>
      <w:r w:rsidR="00216BF5">
        <w:rPr>
          <w:rFonts w:hint="eastAsia"/>
          <w:lang w:val="en-US" w:eastAsia="ko-KR"/>
        </w:rPr>
        <w:t>UE</w:t>
      </w:r>
      <w:r>
        <w:rPr>
          <w:rFonts w:hint="eastAsia"/>
          <w:lang w:val="en-US" w:eastAsia="ko-KR"/>
        </w:rPr>
        <w:t xml:space="preserve"> processing time</w:t>
      </w:r>
      <w:r w:rsidR="00216BF5">
        <w:rPr>
          <w:rFonts w:hint="eastAsia"/>
          <w:lang w:val="en-US" w:eastAsia="ko-KR"/>
        </w:rPr>
        <w:t xml:space="preserve"> for SIB1 reception and </w:t>
      </w:r>
      <w:r w:rsidR="00216BF5">
        <w:rPr>
          <w:rFonts w:hint="eastAsia"/>
          <w:lang w:val="en-US" w:eastAsia="ko-KR"/>
        </w:rPr>
        <w:lastRenderedPageBreak/>
        <w:t>acquisition</w:t>
      </w:r>
      <w:r>
        <w:rPr>
          <w:rFonts w:hint="eastAsia"/>
          <w:lang w:val="en-US" w:eastAsia="ko-KR"/>
        </w:rPr>
        <w:t xml:space="preserve">, the SIB-NTN would not be transmitted right after the SIB1 transmission </w:t>
      </w:r>
      <w:r w:rsidR="00216BF5">
        <w:rPr>
          <w:rFonts w:hint="eastAsia"/>
          <w:lang w:val="en-US" w:eastAsia="ko-KR"/>
        </w:rPr>
        <w:t>before the SI scheduling information is available</w:t>
      </w:r>
      <w:r>
        <w:rPr>
          <w:rFonts w:hint="eastAsia"/>
          <w:lang w:val="en-US" w:eastAsia="ko-KR"/>
        </w:rPr>
        <w:t xml:space="preserve"> at the UE side. </w:t>
      </w:r>
      <w:r w:rsidR="00216BF5">
        <w:rPr>
          <w:rFonts w:hint="eastAsia"/>
          <w:lang w:val="en-US" w:eastAsia="ko-KR"/>
        </w:rPr>
        <w:t xml:space="preserve">At least in GNSS based operation, since UE cannot start the PRACH transmission before the acquisition of the SIB-NTN including the ephemeris information, it would be necessary to </w:t>
      </w:r>
      <w:r w:rsidR="00216BF5">
        <w:rPr>
          <w:lang w:val="en-US" w:eastAsia="ko-KR"/>
        </w:rPr>
        <w:t>study</w:t>
      </w:r>
      <w:r w:rsidR="00216BF5">
        <w:rPr>
          <w:rFonts w:hint="eastAsia"/>
          <w:lang w:val="en-US" w:eastAsia="ko-KR"/>
        </w:rPr>
        <w:t xml:space="preserve"> how to efficiently reduce the latency for SIB-NTN acquisition. </w:t>
      </w:r>
    </w:p>
    <w:p w14:paraId="1189C30A" w14:textId="0191F282" w:rsidR="00102386" w:rsidRDefault="00102386" w:rsidP="00216BF5">
      <w:pPr>
        <w:ind w:firstLineChars="250" w:firstLine="550"/>
        <w:rPr>
          <w:lang w:val="en-US" w:eastAsia="ko-KR"/>
        </w:rPr>
      </w:pPr>
      <w:r>
        <w:rPr>
          <w:rFonts w:hint="eastAsia"/>
          <w:lang w:val="en-US" w:eastAsia="ko-KR"/>
        </w:rPr>
        <w:t xml:space="preserve">Moreover, considering TN-NTN harmonization, it would be necessary to align the same set of SIBs for the cell access for both TN and NTN. In NR, for TN cell </w:t>
      </w:r>
      <w:r>
        <w:rPr>
          <w:lang w:val="en-US" w:eastAsia="ko-KR"/>
        </w:rPr>
        <w:t>access</w:t>
      </w:r>
      <w:r>
        <w:rPr>
          <w:rFonts w:hint="eastAsia"/>
          <w:lang w:val="en-US" w:eastAsia="ko-KR"/>
        </w:rPr>
        <w:t xml:space="preserve">, the UE need to acquire at least SIB1, but for NTN cell access, the UE needs to acquire SIB19 in addition to SIB1. In 6GR, it can be considered </w:t>
      </w:r>
      <w:r>
        <w:rPr>
          <w:lang w:val="en-US" w:eastAsia="ko-KR"/>
        </w:rPr>
        <w:t>that</w:t>
      </w:r>
      <w:r>
        <w:rPr>
          <w:rFonts w:hint="eastAsia"/>
          <w:lang w:val="en-US" w:eastAsia="ko-KR"/>
        </w:rPr>
        <w:t xml:space="preserve"> for cell access regardless of the cell type is TN or NTN, the UE would need to acquire SIB1 (and/or SIB2 depending on the SIB1/2 contents design). </w:t>
      </w:r>
    </w:p>
    <w:p w14:paraId="47FA9A68" w14:textId="206BB7D2" w:rsidR="00A66004" w:rsidRPr="001D7505" w:rsidRDefault="00A66004" w:rsidP="00216BF5">
      <w:pPr>
        <w:ind w:firstLineChars="250" w:firstLine="550"/>
        <w:rPr>
          <w:rFonts w:eastAsia="바탕"/>
          <w:b/>
          <w:bCs/>
          <w:i/>
          <w:iCs/>
          <w:lang w:val="en-US" w:eastAsia="ko-KR"/>
        </w:rPr>
      </w:pPr>
      <w:r>
        <w:rPr>
          <w:rFonts w:hint="eastAsia"/>
          <w:lang w:val="en-US" w:eastAsia="ko-KR"/>
        </w:rPr>
        <w:t xml:space="preserve">In NR NTN, even though the UE receives the ephemeris information, the UE may need to receive the ephemeris information and the </w:t>
      </w:r>
      <w:r>
        <w:rPr>
          <w:lang w:val="en-US" w:eastAsia="ko-KR"/>
        </w:rPr>
        <w:t>corresponding</w:t>
      </w:r>
      <w:r>
        <w:rPr>
          <w:rFonts w:hint="eastAsia"/>
          <w:lang w:val="en-US" w:eastAsia="ko-KR"/>
        </w:rPr>
        <w:t xml:space="preserve"> epoch time before the UL synchronization validity timer expires. In our understanding, even though the UE knows the satellite orbit information based on the received ephemeris information, the clock speed could be different between UE and NW. In this case, as the time goes, the estimated satellite position at the UE side will be inaccurate. </w:t>
      </w:r>
      <w:r w:rsidR="001D7505">
        <w:rPr>
          <w:rFonts w:hint="eastAsia"/>
          <w:lang w:val="en-US" w:eastAsia="ko-KR"/>
        </w:rPr>
        <w:t xml:space="preserve">So, for the </w:t>
      </w:r>
      <w:r w:rsidR="001D7505">
        <w:rPr>
          <w:lang w:val="en-US" w:eastAsia="ko-KR"/>
        </w:rPr>
        <w:t>calibration</w:t>
      </w:r>
      <w:r w:rsidR="001D7505">
        <w:rPr>
          <w:rFonts w:hint="eastAsia"/>
          <w:lang w:val="en-US" w:eastAsia="ko-KR"/>
        </w:rPr>
        <w:t xml:space="preserve"> purpose, the UE will reacquire the new epoch time and the ephemeris information. Meanwhile, before receiving the new epoch time and the ephemeris information, the NW will control TO by using the existing TA command, and it will effectively reduce the timing error due </w:t>
      </w:r>
      <w:r w:rsidR="001D7505">
        <w:rPr>
          <w:lang w:val="en-US" w:eastAsia="ko-KR"/>
        </w:rPr>
        <w:t>to the</w:t>
      </w:r>
      <w:r w:rsidR="001D7505">
        <w:rPr>
          <w:rFonts w:hint="eastAsia"/>
          <w:lang w:val="en-US" w:eastAsia="ko-KR"/>
        </w:rPr>
        <w:t xml:space="preserve"> clock speed </w:t>
      </w:r>
      <w:r w:rsidR="001D7505">
        <w:rPr>
          <w:lang w:val="en-US" w:eastAsia="ko-KR"/>
        </w:rPr>
        <w:t>misalignment</w:t>
      </w:r>
      <w:r w:rsidR="001D7505">
        <w:rPr>
          <w:rFonts w:hint="eastAsia"/>
          <w:lang w:val="en-US" w:eastAsia="ko-KR"/>
        </w:rPr>
        <w:t xml:space="preserve">. In this case, if the UE try to recalculate the UE-specific TA and common TA based on the new epoch time and the ephemeris information, the timing adjustment based on the TA command will make another error. </w:t>
      </w:r>
      <w:r w:rsidR="001D7505">
        <w:rPr>
          <w:lang w:val="en-US" w:eastAsia="ko-KR"/>
        </w:rPr>
        <w:t>I</w:t>
      </w:r>
      <w:r w:rsidR="001D7505">
        <w:rPr>
          <w:rFonts w:hint="eastAsia"/>
          <w:lang w:val="en-US" w:eastAsia="ko-KR"/>
        </w:rPr>
        <w:t>n 6GR, th</w:t>
      </w:r>
      <w:r w:rsidR="00D313E7">
        <w:rPr>
          <w:rFonts w:hint="eastAsia"/>
          <w:lang w:val="en-US" w:eastAsia="ko-KR"/>
        </w:rPr>
        <w:t>ese</w:t>
      </w:r>
      <w:r w:rsidR="001D7505">
        <w:rPr>
          <w:rFonts w:hint="eastAsia"/>
          <w:lang w:val="en-US" w:eastAsia="ko-KR"/>
        </w:rPr>
        <w:t xml:space="preserve"> aspects also need to be carefully investigated. </w:t>
      </w:r>
    </w:p>
    <w:p w14:paraId="4E573FD7" w14:textId="1C6D8040" w:rsidR="00B23C78" w:rsidRPr="00FC5302" w:rsidRDefault="008C0A00" w:rsidP="00FC5302">
      <w:pPr>
        <w:rPr>
          <w:b/>
          <w:bCs/>
          <w:i/>
          <w:iCs/>
        </w:rPr>
      </w:pPr>
      <w:r w:rsidRPr="00FC5302">
        <w:rPr>
          <w:rFonts w:hint="eastAsia"/>
          <w:b/>
          <w:bCs/>
          <w:i/>
          <w:iCs/>
        </w:rPr>
        <w:t xml:space="preserve">Proposal 5: </w:t>
      </w:r>
      <w:r w:rsidR="00B23C78" w:rsidRPr="00FC5302">
        <w:rPr>
          <w:rFonts w:hint="eastAsia"/>
          <w:b/>
          <w:bCs/>
          <w:i/>
          <w:iCs/>
        </w:rPr>
        <w:t xml:space="preserve">Ephemeris information as defined in 5G NR NTN is supported </w:t>
      </w:r>
      <w:r w:rsidR="00C507B4">
        <w:rPr>
          <w:rFonts w:hint="eastAsia"/>
          <w:b/>
          <w:bCs/>
          <w:i/>
          <w:iCs/>
          <w:lang w:eastAsia="ko-KR"/>
        </w:rPr>
        <w:t xml:space="preserve">as </w:t>
      </w:r>
      <w:r w:rsidR="00B23C78" w:rsidRPr="00FC5302">
        <w:rPr>
          <w:rFonts w:hint="eastAsia"/>
          <w:b/>
          <w:bCs/>
          <w:i/>
          <w:iCs/>
        </w:rPr>
        <w:t>the basis for 6GR NTN</w:t>
      </w:r>
      <w:r w:rsidR="008F47BD" w:rsidRPr="00FC5302">
        <w:rPr>
          <w:rFonts w:hint="eastAsia"/>
          <w:b/>
          <w:bCs/>
          <w:i/>
          <w:iCs/>
        </w:rPr>
        <w:t>.</w:t>
      </w:r>
    </w:p>
    <w:p w14:paraId="04390A27" w14:textId="77420571" w:rsidR="00B23C78" w:rsidRDefault="00B23C78" w:rsidP="008C0A00">
      <w:pPr>
        <w:pStyle w:val="ac"/>
        <w:numPr>
          <w:ilvl w:val="0"/>
          <w:numId w:val="37"/>
        </w:numPr>
        <w:ind w:leftChars="0"/>
        <w:rPr>
          <w:rFonts w:eastAsia="바탕"/>
          <w:b/>
          <w:bCs/>
          <w:i/>
          <w:iCs/>
          <w:lang w:val="en-US" w:eastAsia="ko-KR"/>
        </w:rPr>
      </w:pPr>
      <w:r w:rsidRPr="008C0A00">
        <w:rPr>
          <w:rFonts w:eastAsia="바탕" w:hint="eastAsia"/>
          <w:b/>
          <w:bCs/>
          <w:i/>
          <w:iCs/>
          <w:lang w:val="en-US" w:eastAsia="ko-KR"/>
        </w:rPr>
        <w:t xml:space="preserve">Enhancement/modification on </w:t>
      </w:r>
      <w:r w:rsidR="004332D9">
        <w:rPr>
          <w:rFonts w:eastAsia="바탕" w:hint="eastAsia"/>
          <w:b/>
          <w:bCs/>
          <w:i/>
          <w:iCs/>
          <w:lang w:val="en-US" w:eastAsia="ko-KR"/>
        </w:rPr>
        <w:t>SIB-NTN</w:t>
      </w:r>
      <w:r w:rsidRPr="008C0A00">
        <w:rPr>
          <w:rFonts w:eastAsia="바탕" w:hint="eastAsia"/>
          <w:b/>
          <w:bCs/>
          <w:i/>
          <w:iCs/>
          <w:lang w:val="en-US" w:eastAsia="ko-KR"/>
        </w:rPr>
        <w:t xml:space="preserve"> will be studied as </w:t>
      </w:r>
      <w:r w:rsidRPr="008C0A00">
        <w:rPr>
          <w:rFonts w:eastAsia="바탕"/>
          <w:b/>
          <w:bCs/>
          <w:i/>
          <w:iCs/>
          <w:lang w:val="en-US" w:eastAsia="ko-KR"/>
        </w:rPr>
        <w:t>potential</w:t>
      </w:r>
      <w:r w:rsidRPr="008C0A00">
        <w:rPr>
          <w:rFonts w:eastAsia="바탕" w:hint="eastAsia"/>
          <w:b/>
          <w:bCs/>
          <w:i/>
          <w:iCs/>
          <w:lang w:val="en-US" w:eastAsia="ko-KR"/>
        </w:rPr>
        <w:t xml:space="preserve"> additions</w:t>
      </w:r>
      <w:r w:rsidR="008F47BD">
        <w:rPr>
          <w:rFonts w:eastAsia="바탕" w:hint="eastAsia"/>
          <w:b/>
          <w:bCs/>
          <w:i/>
          <w:iCs/>
          <w:lang w:val="en-US" w:eastAsia="ko-KR"/>
        </w:rPr>
        <w:t>.</w:t>
      </w:r>
    </w:p>
    <w:p w14:paraId="5BE5EFA7" w14:textId="0D50A9E6" w:rsidR="00033426" w:rsidRPr="008C0A00" w:rsidRDefault="00033426" w:rsidP="008C0A00">
      <w:pPr>
        <w:pStyle w:val="ac"/>
        <w:numPr>
          <w:ilvl w:val="0"/>
          <w:numId w:val="37"/>
        </w:numPr>
        <w:ind w:leftChars="0"/>
        <w:rPr>
          <w:rFonts w:eastAsia="바탕"/>
          <w:b/>
          <w:bCs/>
          <w:i/>
          <w:iCs/>
          <w:lang w:val="en-US" w:eastAsia="ko-KR"/>
        </w:rPr>
      </w:pPr>
      <w:r w:rsidRPr="008C0A00">
        <w:rPr>
          <w:rFonts w:eastAsia="바탕" w:hint="eastAsia"/>
          <w:b/>
          <w:bCs/>
          <w:i/>
          <w:iCs/>
          <w:lang w:val="en-US" w:eastAsia="ko-KR"/>
        </w:rPr>
        <w:t xml:space="preserve">Enhancement/modification on </w:t>
      </w:r>
      <w:r>
        <w:rPr>
          <w:rFonts w:eastAsia="바탕" w:hint="eastAsia"/>
          <w:b/>
          <w:bCs/>
          <w:i/>
          <w:iCs/>
          <w:lang w:val="en-US" w:eastAsia="ko-KR"/>
        </w:rPr>
        <w:t>UL timing adjustment procedure based on SIB-NTN</w:t>
      </w:r>
      <w:r w:rsidRPr="008C0A00">
        <w:rPr>
          <w:rFonts w:eastAsia="바탕" w:hint="eastAsia"/>
          <w:b/>
          <w:bCs/>
          <w:i/>
          <w:iCs/>
          <w:lang w:val="en-US" w:eastAsia="ko-KR"/>
        </w:rPr>
        <w:t xml:space="preserve"> will be studied as </w:t>
      </w:r>
      <w:r w:rsidRPr="008C0A00">
        <w:rPr>
          <w:rFonts w:eastAsia="바탕"/>
          <w:b/>
          <w:bCs/>
          <w:i/>
          <w:iCs/>
          <w:lang w:val="en-US" w:eastAsia="ko-KR"/>
        </w:rPr>
        <w:t>potential</w:t>
      </w:r>
      <w:r w:rsidRPr="008C0A00">
        <w:rPr>
          <w:rFonts w:eastAsia="바탕" w:hint="eastAsia"/>
          <w:b/>
          <w:bCs/>
          <w:i/>
          <w:iCs/>
          <w:lang w:val="en-US" w:eastAsia="ko-KR"/>
        </w:rPr>
        <w:t xml:space="preserve"> additions</w:t>
      </w:r>
      <w:r>
        <w:rPr>
          <w:rFonts w:eastAsia="바탕" w:hint="eastAsia"/>
          <w:b/>
          <w:bCs/>
          <w:i/>
          <w:iCs/>
          <w:lang w:val="en-US" w:eastAsia="ko-KR"/>
        </w:rPr>
        <w:t>.</w:t>
      </w:r>
    </w:p>
    <w:p w14:paraId="17A49D2F" w14:textId="77777777" w:rsidR="00B23C78" w:rsidRDefault="00B23C78" w:rsidP="003B506F">
      <w:pPr>
        <w:rPr>
          <w:lang w:eastAsia="ko-KR"/>
        </w:rPr>
      </w:pPr>
    </w:p>
    <w:p w14:paraId="3B023E17" w14:textId="77777777" w:rsidR="0096025F" w:rsidRDefault="001B45E6" w:rsidP="00F1793C">
      <w:pPr>
        <w:ind w:firstLineChars="250" w:firstLine="550"/>
        <w:rPr>
          <w:lang w:val="en-US" w:eastAsia="ko-KR"/>
        </w:rPr>
      </w:pPr>
      <w:r>
        <w:rPr>
          <w:rFonts w:hint="eastAsia"/>
          <w:lang w:val="en-US" w:eastAsia="ko-KR"/>
        </w:rPr>
        <w:t xml:space="preserve">In </w:t>
      </w:r>
      <w:r w:rsidR="00D1504A">
        <w:rPr>
          <w:rFonts w:hint="eastAsia"/>
          <w:lang w:val="en-US" w:eastAsia="ko-KR"/>
        </w:rPr>
        <w:t xml:space="preserve">the near future, it is expected that the NR NTN is widely deployed in the world. In this case, even for the 6GR NTN, the migration from NR NTN and 6GR NTN and the </w:t>
      </w:r>
      <w:r w:rsidR="00D1504A">
        <w:rPr>
          <w:lang w:val="en-US" w:eastAsia="ko-KR"/>
        </w:rPr>
        <w:t>coexistence</w:t>
      </w:r>
      <w:r w:rsidR="00D1504A">
        <w:rPr>
          <w:rFonts w:hint="eastAsia"/>
          <w:lang w:val="en-US" w:eastAsia="ko-KR"/>
        </w:rPr>
        <w:t xml:space="preserve"> between NR NTN and 6GR NTN would need to be </w:t>
      </w:r>
      <w:r w:rsidR="00D1504A">
        <w:rPr>
          <w:lang w:val="en-US" w:eastAsia="ko-KR"/>
        </w:rPr>
        <w:t>considered</w:t>
      </w:r>
      <w:r w:rsidR="00D1504A">
        <w:rPr>
          <w:rFonts w:hint="eastAsia"/>
          <w:lang w:val="en-US" w:eastAsia="ko-KR"/>
        </w:rPr>
        <w:t xml:space="preserve">. </w:t>
      </w:r>
      <w:r w:rsidR="00F1793C">
        <w:rPr>
          <w:rFonts w:hint="eastAsia"/>
          <w:lang w:val="en-US" w:eastAsia="ko-KR"/>
        </w:rPr>
        <w:t xml:space="preserve">For the NTN MRSS, it can be considered that a single satellite supports both NR NTN and 6GR NTN. In this case, it would be </w:t>
      </w:r>
      <w:r w:rsidR="00F1793C">
        <w:rPr>
          <w:lang w:val="en-US" w:eastAsia="ko-KR"/>
        </w:rPr>
        <w:t>necessary</w:t>
      </w:r>
      <w:r w:rsidR="00F1793C">
        <w:rPr>
          <w:rFonts w:hint="eastAsia"/>
          <w:lang w:val="en-US" w:eastAsia="ko-KR"/>
        </w:rPr>
        <w:t xml:space="preserve"> to </w:t>
      </w:r>
      <w:r w:rsidR="00F1793C">
        <w:rPr>
          <w:lang w:val="en-US" w:eastAsia="ko-KR"/>
        </w:rPr>
        <w:t>study</w:t>
      </w:r>
      <w:r w:rsidR="00F1793C">
        <w:rPr>
          <w:rFonts w:hint="eastAsia"/>
          <w:lang w:val="en-US" w:eastAsia="ko-KR"/>
        </w:rPr>
        <w:t xml:space="preserve"> whether or how to share the NTN configuration including the ephemeris information and the beam </w:t>
      </w:r>
      <w:r w:rsidR="00F1793C">
        <w:rPr>
          <w:lang w:val="en-US" w:eastAsia="ko-KR"/>
        </w:rPr>
        <w:t>management</w:t>
      </w:r>
      <w:r w:rsidR="00F1793C">
        <w:rPr>
          <w:rFonts w:hint="eastAsia"/>
          <w:lang w:val="en-US" w:eastAsia="ko-KR"/>
        </w:rPr>
        <w:t xml:space="preserve"> between </w:t>
      </w:r>
      <w:r w:rsidR="00F1793C">
        <w:rPr>
          <w:lang w:val="en-US" w:eastAsia="ko-KR"/>
        </w:rPr>
        <w:t>different</w:t>
      </w:r>
      <w:r w:rsidR="00F1793C">
        <w:rPr>
          <w:rFonts w:hint="eastAsia"/>
          <w:lang w:val="en-US" w:eastAsia="ko-KR"/>
        </w:rPr>
        <w:t xml:space="preserve"> RAT. </w:t>
      </w:r>
    </w:p>
    <w:p w14:paraId="04FBD927" w14:textId="1A0132B0" w:rsidR="001B45E6" w:rsidRPr="001B45E6" w:rsidRDefault="00F1793C" w:rsidP="00F1793C">
      <w:pPr>
        <w:ind w:firstLineChars="250" w:firstLine="550"/>
        <w:rPr>
          <w:lang w:val="en-US" w:eastAsia="ko-KR"/>
        </w:rPr>
      </w:pPr>
      <w:r>
        <w:rPr>
          <w:rFonts w:hint="eastAsia"/>
          <w:lang w:val="en-US" w:eastAsia="ko-KR"/>
        </w:rPr>
        <w:t xml:space="preserve">In our view, it </w:t>
      </w:r>
      <w:r>
        <w:rPr>
          <w:lang w:val="en-US" w:eastAsia="ko-KR"/>
        </w:rPr>
        <w:t>would</w:t>
      </w:r>
      <w:r>
        <w:rPr>
          <w:rFonts w:hint="eastAsia"/>
          <w:lang w:val="en-US" w:eastAsia="ko-KR"/>
        </w:rPr>
        <w:t xml:space="preserve"> be possible to further consider the MRSS between TN and NTN as well. Since the DL/UL frame boundary for NTN on the </w:t>
      </w:r>
      <w:r>
        <w:rPr>
          <w:lang w:val="en-US" w:eastAsia="ko-KR"/>
        </w:rPr>
        <w:t>grou</w:t>
      </w:r>
      <w:r>
        <w:rPr>
          <w:rFonts w:hint="eastAsia"/>
          <w:lang w:val="en-US" w:eastAsia="ko-KR"/>
        </w:rPr>
        <w:t xml:space="preserve">nd will be time varying due to the satellite moving, the </w:t>
      </w:r>
      <w:r>
        <w:rPr>
          <w:lang w:val="en-US" w:eastAsia="ko-KR"/>
        </w:rPr>
        <w:t>management</w:t>
      </w:r>
      <w:r>
        <w:rPr>
          <w:rFonts w:hint="eastAsia"/>
          <w:lang w:val="en-US" w:eastAsia="ko-KR"/>
        </w:rPr>
        <w:t xml:space="preserve"> for the guard time and the guard band need to be carefully designed. </w:t>
      </w:r>
    </w:p>
    <w:p w14:paraId="21034315" w14:textId="15F4578E" w:rsidR="00B23C78" w:rsidRPr="00FC5302" w:rsidRDefault="0022175D" w:rsidP="00FC5302">
      <w:pPr>
        <w:rPr>
          <w:b/>
          <w:bCs/>
          <w:i/>
          <w:iCs/>
        </w:rPr>
      </w:pPr>
      <w:r w:rsidRPr="00FC5302">
        <w:rPr>
          <w:rFonts w:hint="eastAsia"/>
          <w:b/>
          <w:bCs/>
          <w:i/>
          <w:iCs/>
        </w:rPr>
        <w:t xml:space="preserve">Proposal 6: </w:t>
      </w:r>
      <w:r w:rsidR="00B23C78" w:rsidRPr="00FC5302">
        <w:rPr>
          <w:rFonts w:hint="eastAsia"/>
          <w:b/>
          <w:bCs/>
          <w:i/>
          <w:iCs/>
        </w:rPr>
        <w:t>Study MRSS (multi-RAT spectrum sharing) for NTN operation</w:t>
      </w:r>
      <w:r w:rsidR="0061774A" w:rsidRPr="00FC5302">
        <w:rPr>
          <w:rFonts w:hint="eastAsia"/>
          <w:b/>
          <w:bCs/>
          <w:i/>
          <w:iCs/>
        </w:rPr>
        <w:t>.</w:t>
      </w:r>
    </w:p>
    <w:p w14:paraId="15314FE1" w14:textId="59CF989C" w:rsidR="00B23C78" w:rsidRPr="001E55CD" w:rsidRDefault="00B23C78" w:rsidP="001E55CD">
      <w:pPr>
        <w:pStyle w:val="ac"/>
        <w:numPr>
          <w:ilvl w:val="0"/>
          <w:numId w:val="37"/>
        </w:numPr>
        <w:ind w:leftChars="0"/>
        <w:rPr>
          <w:rFonts w:eastAsia="바탕"/>
          <w:b/>
          <w:bCs/>
          <w:i/>
          <w:iCs/>
          <w:lang w:val="en-US" w:eastAsia="ko-KR"/>
        </w:rPr>
      </w:pPr>
      <w:r w:rsidRPr="001E55CD">
        <w:rPr>
          <w:rFonts w:eastAsia="바탕" w:hint="eastAsia"/>
          <w:b/>
          <w:bCs/>
          <w:i/>
          <w:iCs/>
          <w:lang w:val="en-US" w:eastAsia="ko-KR"/>
        </w:rPr>
        <w:t>FFS: Whether/how to share NTN configuration and beam management between different RAT</w:t>
      </w:r>
      <w:r w:rsidR="0061774A">
        <w:rPr>
          <w:rFonts w:eastAsia="바탕" w:hint="eastAsia"/>
          <w:b/>
          <w:bCs/>
          <w:i/>
          <w:iCs/>
          <w:lang w:val="en-US" w:eastAsia="ko-KR"/>
        </w:rPr>
        <w:t>.</w:t>
      </w:r>
    </w:p>
    <w:p w14:paraId="18E9B7E7" w14:textId="77777777" w:rsidR="00FD569A" w:rsidRDefault="00FD569A" w:rsidP="00FD569A">
      <w:pPr>
        <w:widowControl w:val="0"/>
        <w:wordWrap w:val="0"/>
        <w:overflowPunct/>
        <w:adjustRightInd/>
        <w:spacing w:after="160"/>
        <w:contextualSpacing/>
        <w:jc w:val="left"/>
        <w:textAlignment w:val="auto"/>
        <w:rPr>
          <w:highlight w:val="cyan"/>
          <w:lang w:eastAsia="ko-KR"/>
        </w:rPr>
      </w:pPr>
    </w:p>
    <w:p w14:paraId="6F971B57" w14:textId="77777777" w:rsidR="007F6ADD" w:rsidRDefault="002B2E3A" w:rsidP="00A926E0">
      <w:pPr>
        <w:ind w:firstLineChars="250" w:firstLine="550"/>
        <w:rPr>
          <w:lang w:val="en-US" w:eastAsia="ko-KR"/>
        </w:rPr>
      </w:pPr>
      <w:r>
        <w:rPr>
          <w:rFonts w:hint="eastAsia"/>
          <w:lang w:val="en-US" w:eastAsia="ko-KR"/>
        </w:rPr>
        <w:t xml:space="preserve">In NR NTN, it was observed that the level of the RSRP measurements for a certain cell area is compatible, so the RSRP measurement-based operation could be inefficient in NTN scenario. Therefore, it was introduced that location-based operation. To be specific, UE can perform CHO based on its UE location and the </w:t>
      </w:r>
      <w:r>
        <w:rPr>
          <w:lang w:val="en-US" w:eastAsia="ko-KR"/>
        </w:rPr>
        <w:t>reference</w:t>
      </w:r>
      <w:r>
        <w:rPr>
          <w:rFonts w:hint="eastAsia"/>
          <w:lang w:val="en-US" w:eastAsia="ko-KR"/>
        </w:rPr>
        <w:t xml:space="preserve"> location of the </w:t>
      </w:r>
      <w:r>
        <w:rPr>
          <w:lang w:val="en-US" w:eastAsia="ko-KR"/>
        </w:rPr>
        <w:t>servi</w:t>
      </w:r>
      <w:r>
        <w:rPr>
          <w:rFonts w:hint="eastAsia"/>
          <w:lang w:val="en-US" w:eastAsia="ko-KR"/>
        </w:rPr>
        <w:t xml:space="preserve">ng cell or the target cell. In addition, </w:t>
      </w:r>
      <w:r w:rsidR="007F6ADD">
        <w:rPr>
          <w:rFonts w:hint="eastAsia"/>
          <w:lang w:val="en-US" w:eastAsia="ko-KR"/>
        </w:rPr>
        <w:t xml:space="preserve">in NR NTN, there were simplified or optimized procedures by using the UE position. For instance, </w:t>
      </w:r>
      <w:r>
        <w:rPr>
          <w:rFonts w:hint="eastAsia"/>
          <w:lang w:val="en-US" w:eastAsia="ko-KR"/>
        </w:rPr>
        <w:t xml:space="preserve">the UE can select a subset of SMTC for the neighbor cell measurement based on the UE location. </w:t>
      </w:r>
    </w:p>
    <w:p w14:paraId="050E567F" w14:textId="77777777" w:rsidR="00EC03A6" w:rsidRDefault="00A926E0" w:rsidP="00A926E0">
      <w:pPr>
        <w:ind w:firstLineChars="250" w:firstLine="550"/>
        <w:rPr>
          <w:lang w:val="en-US" w:eastAsia="ko-KR"/>
        </w:rPr>
      </w:pPr>
      <w:r>
        <w:rPr>
          <w:rFonts w:hint="eastAsia"/>
          <w:lang w:val="en-US" w:eastAsia="ko-KR"/>
        </w:rPr>
        <w:t xml:space="preserve">In 6GR, RAN1 can </w:t>
      </w:r>
      <w:r w:rsidR="00D35F85">
        <w:rPr>
          <w:rFonts w:hint="eastAsia"/>
          <w:lang w:val="en-US" w:eastAsia="ko-KR"/>
        </w:rPr>
        <w:t xml:space="preserve">further </w:t>
      </w:r>
      <w:r>
        <w:rPr>
          <w:lang w:val="en-US" w:eastAsia="ko-KR"/>
        </w:rPr>
        <w:t>study</w:t>
      </w:r>
      <w:r>
        <w:rPr>
          <w:rFonts w:hint="eastAsia"/>
          <w:lang w:val="en-US" w:eastAsia="ko-KR"/>
        </w:rPr>
        <w:t xml:space="preserve"> the simplified or optimization procedure</w:t>
      </w:r>
      <w:r w:rsidR="00D35F85">
        <w:rPr>
          <w:rFonts w:hint="eastAsia"/>
          <w:lang w:val="en-US" w:eastAsia="ko-KR"/>
        </w:rPr>
        <w:t>s</w:t>
      </w:r>
      <w:r>
        <w:rPr>
          <w:rFonts w:hint="eastAsia"/>
          <w:lang w:val="en-US" w:eastAsia="ko-KR"/>
        </w:rPr>
        <w:t xml:space="preserve"> </w:t>
      </w:r>
      <w:r w:rsidR="00D35F85">
        <w:rPr>
          <w:rFonts w:hint="eastAsia"/>
          <w:lang w:val="en-US" w:eastAsia="ko-KR"/>
        </w:rPr>
        <w:t>based on</w:t>
      </w:r>
      <w:r>
        <w:rPr>
          <w:rFonts w:hint="eastAsia"/>
          <w:lang w:val="en-US" w:eastAsia="ko-KR"/>
        </w:rPr>
        <w:t xml:space="preserve"> the UE position and/or the satellite position. </w:t>
      </w:r>
      <w:r w:rsidR="00D35F85">
        <w:rPr>
          <w:rFonts w:hint="eastAsia"/>
          <w:lang w:val="en-US" w:eastAsia="ko-KR"/>
        </w:rPr>
        <w:t xml:space="preserve">For a given cell, depending on the satellite position, the RTT and the level of pathloss will be different. In this case, the relevant parameters such as UL timing candidates and the repetition number would need to be updated. In NR, RRC reconfiguration can be used to update the relevant parameters, but it will require a huge </w:t>
      </w:r>
      <w:r w:rsidR="00D35F85">
        <w:rPr>
          <w:lang w:val="en-US" w:eastAsia="ko-KR"/>
        </w:rPr>
        <w:t>latency</w:t>
      </w:r>
      <w:r w:rsidR="00D35F85">
        <w:rPr>
          <w:rFonts w:hint="eastAsia"/>
          <w:lang w:val="en-US" w:eastAsia="ko-KR"/>
        </w:rPr>
        <w:t xml:space="preserve"> and the inefficient fallback operation </w:t>
      </w:r>
      <w:r w:rsidR="00D35F85">
        <w:rPr>
          <w:lang w:val="en-US" w:eastAsia="ko-KR"/>
        </w:rPr>
        <w:t>will</w:t>
      </w:r>
      <w:r w:rsidR="00D35F85">
        <w:rPr>
          <w:rFonts w:hint="eastAsia"/>
          <w:lang w:val="en-US" w:eastAsia="ko-KR"/>
        </w:rPr>
        <w:t xml:space="preserve"> be used during the RRC reconfiguration period since the NW and UE may have different understanding on when the new parameter will be applied. On the other hand, if the RRC configurations or higher layer parameters can be updated based </w:t>
      </w:r>
      <w:r w:rsidR="00D35F85">
        <w:rPr>
          <w:rFonts w:hint="eastAsia"/>
          <w:lang w:val="en-US" w:eastAsia="ko-KR"/>
        </w:rPr>
        <w:lastRenderedPageBreak/>
        <w:t xml:space="preserve">on the satellite position or timer, it will reduce the signaling overhead and the latency for the RRC reconfigurations. </w:t>
      </w:r>
    </w:p>
    <w:p w14:paraId="46144880" w14:textId="05CA06F3" w:rsidR="006D0A3F" w:rsidRDefault="00D35F85" w:rsidP="00A926E0">
      <w:pPr>
        <w:ind w:firstLineChars="250" w:firstLine="550"/>
        <w:rPr>
          <w:lang w:val="en-US" w:eastAsia="ko-KR"/>
        </w:rPr>
      </w:pPr>
      <w:r>
        <w:rPr>
          <w:rFonts w:hint="eastAsia"/>
          <w:lang w:val="en-US" w:eastAsia="ko-KR"/>
        </w:rPr>
        <w:t xml:space="preserve">Another example is that the beam management could be simplified or optimized based on the UE location or satellite location. In NR, for the beam management, NW may perform beam sweeping for the reference signal transmissions, and the UE will report the beam-related information. Then, the NW can determine the best or optimal beam for the UE. In NTN scenario, due to the large RTT, this kind of beam </w:t>
      </w:r>
      <w:r>
        <w:rPr>
          <w:lang w:val="en-US" w:eastAsia="ko-KR"/>
        </w:rPr>
        <w:t>management</w:t>
      </w:r>
      <w:r>
        <w:rPr>
          <w:rFonts w:hint="eastAsia"/>
          <w:lang w:val="en-US" w:eastAsia="ko-KR"/>
        </w:rPr>
        <w:t xml:space="preserve"> would be inefficient since it will cause huge latency</w:t>
      </w:r>
      <w:r w:rsidR="00EC03A6">
        <w:rPr>
          <w:rFonts w:hint="eastAsia"/>
          <w:lang w:val="en-US" w:eastAsia="ko-KR"/>
        </w:rPr>
        <w:t xml:space="preserve"> and the beam-related information could be old-fashioned</w:t>
      </w:r>
      <w:r>
        <w:rPr>
          <w:rFonts w:hint="eastAsia"/>
          <w:lang w:val="en-US" w:eastAsia="ko-KR"/>
        </w:rPr>
        <w:t xml:space="preserve">. </w:t>
      </w:r>
      <w:r w:rsidR="006D0A3F">
        <w:rPr>
          <w:rFonts w:hint="eastAsia"/>
          <w:lang w:val="en-US" w:eastAsia="ko-KR"/>
        </w:rPr>
        <w:t xml:space="preserve">Instead, the UE can use its location and the reference location for each beam </w:t>
      </w:r>
      <w:r w:rsidR="00C774D5">
        <w:rPr>
          <w:rFonts w:hint="eastAsia"/>
          <w:lang w:val="en-US" w:eastAsia="ko-KR"/>
        </w:rPr>
        <w:t xml:space="preserve">provided by NW for the beam selection. Then, the UE can skip performing RSRP measurements for a number of beams, and the UE can simply report the beam or beam footprint based on its location. </w:t>
      </w:r>
    </w:p>
    <w:p w14:paraId="3E4F8766" w14:textId="02CCEF6C" w:rsidR="00B15E83" w:rsidRPr="006D0A3F" w:rsidRDefault="006D0A3F" w:rsidP="00A926E0">
      <w:pPr>
        <w:ind w:firstLineChars="250" w:firstLine="550"/>
        <w:rPr>
          <w:lang w:val="en-US" w:eastAsia="ko-KR"/>
        </w:rPr>
      </w:pPr>
      <w:r>
        <w:rPr>
          <w:rFonts w:hint="eastAsia"/>
          <w:lang w:val="en-US" w:eastAsia="ko-KR"/>
        </w:rPr>
        <w:t xml:space="preserve">As mentioned before, it was observed that the level of the RSRP </w:t>
      </w:r>
      <w:r>
        <w:rPr>
          <w:lang w:val="en-US" w:eastAsia="ko-KR"/>
        </w:rPr>
        <w:t>measurement</w:t>
      </w:r>
      <w:r>
        <w:rPr>
          <w:rFonts w:hint="eastAsia"/>
          <w:lang w:val="en-US" w:eastAsia="ko-KR"/>
        </w:rPr>
        <w:t xml:space="preserve">s would be compatible for a certain cell or beam area within a certain duration of time. In other words, if the UE know the optimistic RSRP value, it would be possible that the UE determines whether the current RX spatial setting is optimal or not based on the estimated RSRP value. If the NW provide the </w:t>
      </w:r>
      <w:r>
        <w:rPr>
          <w:lang w:val="en-US" w:eastAsia="ko-KR"/>
        </w:rPr>
        <w:t>reference</w:t>
      </w:r>
      <w:r>
        <w:rPr>
          <w:rFonts w:hint="eastAsia"/>
          <w:lang w:val="en-US" w:eastAsia="ko-KR"/>
        </w:rPr>
        <w:t xml:space="preserve"> RSRP value, the UE can </w:t>
      </w:r>
      <w:r>
        <w:rPr>
          <w:lang w:val="en-US" w:eastAsia="ko-KR"/>
        </w:rPr>
        <w:t>adjust</w:t>
      </w:r>
      <w:r>
        <w:rPr>
          <w:rFonts w:hint="eastAsia"/>
          <w:lang w:val="en-US" w:eastAsia="ko-KR"/>
        </w:rPr>
        <w:t xml:space="preserve"> its RX spatial setting so that the difference between the estimated RSRP value and the reference RSRP value is sufficiently small. </w:t>
      </w:r>
    </w:p>
    <w:p w14:paraId="1FD216A6" w14:textId="2A090A36" w:rsidR="00B23C78" w:rsidRPr="00FC5302" w:rsidRDefault="0022175D" w:rsidP="00FC5302">
      <w:pPr>
        <w:rPr>
          <w:b/>
          <w:bCs/>
          <w:i/>
          <w:iCs/>
        </w:rPr>
      </w:pPr>
      <w:r w:rsidRPr="00FC5302">
        <w:rPr>
          <w:rFonts w:hint="eastAsia"/>
          <w:b/>
          <w:bCs/>
          <w:i/>
          <w:iCs/>
        </w:rPr>
        <w:t xml:space="preserve">Proposal 7: </w:t>
      </w:r>
      <w:r w:rsidR="00B23C78" w:rsidRPr="00FC5302">
        <w:rPr>
          <w:rFonts w:hint="eastAsia"/>
          <w:b/>
          <w:bCs/>
          <w:i/>
          <w:iCs/>
        </w:rPr>
        <w:t xml:space="preserve">Study </w:t>
      </w:r>
      <w:r w:rsidR="006C34BB" w:rsidRPr="00FC5302">
        <w:rPr>
          <w:rFonts w:hint="eastAsia"/>
          <w:b/>
          <w:bCs/>
          <w:i/>
          <w:iCs/>
        </w:rPr>
        <w:t>UE procedure</w:t>
      </w:r>
      <w:r w:rsidR="00B23C78" w:rsidRPr="00FC5302">
        <w:rPr>
          <w:rFonts w:hint="eastAsia"/>
          <w:b/>
          <w:bCs/>
          <w:i/>
          <w:iCs/>
        </w:rPr>
        <w:t xml:space="preserve"> based on UE </w:t>
      </w:r>
      <w:r w:rsidR="006C34BB" w:rsidRPr="00FC5302">
        <w:rPr>
          <w:rFonts w:hint="eastAsia"/>
          <w:b/>
          <w:bCs/>
          <w:i/>
          <w:iCs/>
        </w:rPr>
        <w:t>position</w:t>
      </w:r>
      <w:r w:rsidR="00B23C78" w:rsidRPr="00FC5302">
        <w:rPr>
          <w:rFonts w:hint="eastAsia"/>
          <w:b/>
          <w:bCs/>
          <w:i/>
          <w:iCs/>
        </w:rPr>
        <w:t xml:space="preserve"> and NTN node </w:t>
      </w:r>
      <w:r w:rsidR="006C34BB" w:rsidRPr="00FC5302">
        <w:rPr>
          <w:rFonts w:hint="eastAsia"/>
          <w:b/>
          <w:bCs/>
          <w:i/>
          <w:iCs/>
        </w:rPr>
        <w:t>position</w:t>
      </w:r>
      <w:r w:rsidR="00B23C78" w:rsidRPr="00FC5302">
        <w:rPr>
          <w:rFonts w:hint="eastAsia"/>
          <w:b/>
          <w:bCs/>
          <w:i/>
          <w:iCs/>
        </w:rPr>
        <w:t xml:space="preserve"> including</w:t>
      </w:r>
      <w:r w:rsidR="00585380" w:rsidRPr="00FC5302">
        <w:rPr>
          <w:rFonts w:hint="eastAsia"/>
          <w:b/>
          <w:bCs/>
          <w:i/>
          <w:iCs/>
        </w:rPr>
        <w:t xml:space="preserve">, e.g., </w:t>
      </w:r>
    </w:p>
    <w:p w14:paraId="59BBA2B7" w14:textId="77777777" w:rsidR="00B23C78" w:rsidRPr="001E55CD" w:rsidRDefault="00B23C78" w:rsidP="001E55CD">
      <w:pPr>
        <w:pStyle w:val="ac"/>
        <w:numPr>
          <w:ilvl w:val="0"/>
          <w:numId w:val="37"/>
        </w:numPr>
        <w:ind w:leftChars="0"/>
        <w:rPr>
          <w:rFonts w:eastAsia="바탕"/>
          <w:b/>
          <w:bCs/>
          <w:i/>
          <w:iCs/>
          <w:lang w:val="en-US" w:eastAsia="ko-KR"/>
        </w:rPr>
      </w:pPr>
      <w:r w:rsidRPr="001E55CD">
        <w:rPr>
          <w:rFonts w:eastAsia="바탕" w:hint="eastAsia"/>
          <w:b/>
          <w:bCs/>
          <w:i/>
          <w:iCs/>
          <w:lang w:val="en-US" w:eastAsia="ko-KR"/>
        </w:rPr>
        <w:t>Neighbor cell measurement management</w:t>
      </w:r>
    </w:p>
    <w:p w14:paraId="0E5E1A1B" w14:textId="31AF6270" w:rsidR="00B23C78" w:rsidRPr="001E55CD" w:rsidRDefault="00D35F85" w:rsidP="001E55CD">
      <w:pPr>
        <w:pStyle w:val="ac"/>
        <w:numPr>
          <w:ilvl w:val="0"/>
          <w:numId w:val="37"/>
        </w:numPr>
        <w:ind w:leftChars="0"/>
        <w:rPr>
          <w:rFonts w:eastAsia="바탕"/>
          <w:b/>
          <w:bCs/>
          <w:i/>
          <w:iCs/>
          <w:lang w:val="en-US" w:eastAsia="ko-KR"/>
        </w:rPr>
      </w:pPr>
      <w:r>
        <w:rPr>
          <w:rFonts w:eastAsia="바탕" w:hint="eastAsia"/>
          <w:b/>
          <w:bCs/>
          <w:i/>
          <w:iCs/>
          <w:lang w:val="en-US" w:eastAsia="ko-KR"/>
        </w:rPr>
        <w:t>Higher layer parameter or configuration</w:t>
      </w:r>
      <w:r w:rsidR="00B23C78" w:rsidRPr="001E55CD">
        <w:rPr>
          <w:rFonts w:eastAsia="바탕" w:hint="eastAsia"/>
          <w:b/>
          <w:bCs/>
          <w:i/>
          <w:iCs/>
          <w:lang w:val="en-US" w:eastAsia="ko-KR"/>
        </w:rPr>
        <w:t xml:space="preserve"> adaptation</w:t>
      </w:r>
    </w:p>
    <w:p w14:paraId="4B1C2632" w14:textId="77777777" w:rsidR="00B23C78" w:rsidRPr="001E55CD" w:rsidRDefault="00B23C78" w:rsidP="001E55CD">
      <w:pPr>
        <w:pStyle w:val="ac"/>
        <w:numPr>
          <w:ilvl w:val="0"/>
          <w:numId w:val="37"/>
        </w:numPr>
        <w:ind w:leftChars="0"/>
        <w:rPr>
          <w:rFonts w:eastAsia="바탕"/>
          <w:b/>
          <w:bCs/>
          <w:i/>
          <w:iCs/>
          <w:lang w:val="en-US" w:eastAsia="ko-KR"/>
        </w:rPr>
      </w:pPr>
      <w:r w:rsidRPr="001E55CD">
        <w:rPr>
          <w:rFonts w:eastAsia="바탕" w:hint="eastAsia"/>
          <w:b/>
          <w:bCs/>
          <w:i/>
          <w:iCs/>
          <w:lang w:val="en-US" w:eastAsia="ko-KR"/>
        </w:rPr>
        <w:t xml:space="preserve">Fast beam </w:t>
      </w:r>
      <w:r w:rsidRPr="001E55CD">
        <w:rPr>
          <w:rFonts w:eastAsia="바탕"/>
          <w:b/>
          <w:bCs/>
          <w:i/>
          <w:iCs/>
          <w:lang w:val="en-US" w:eastAsia="ko-KR"/>
        </w:rPr>
        <w:t>management</w:t>
      </w:r>
    </w:p>
    <w:p w14:paraId="3187C8D3" w14:textId="77777777" w:rsidR="00B23C78" w:rsidRDefault="00B23C78" w:rsidP="003B506F">
      <w:pPr>
        <w:rPr>
          <w:lang w:eastAsia="ko-KR"/>
        </w:rPr>
      </w:pPr>
    </w:p>
    <w:p w14:paraId="32F8BE27" w14:textId="39427B3B" w:rsidR="00C774D5" w:rsidRPr="006D0A3F" w:rsidRDefault="00C774D5" w:rsidP="00C774D5">
      <w:pPr>
        <w:ind w:firstLineChars="250" w:firstLine="550"/>
        <w:rPr>
          <w:lang w:val="en-US" w:eastAsia="ko-KR"/>
        </w:rPr>
      </w:pPr>
      <w:r>
        <w:rPr>
          <w:rFonts w:hint="eastAsia"/>
          <w:lang w:val="en-US" w:eastAsia="ko-KR"/>
        </w:rPr>
        <w:t xml:space="preserve">Meanwhile, since the location-based operation would be no longer valid for the GNSS less operation, it would be necessary to carefully investigate the benefits and </w:t>
      </w:r>
      <w:r w:rsidR="00551392">
        <w:rPr>
          <w:rFonts w:hint="eastAsia"/>
          <w:lang w:val="en-US" w:eastAsia="ko-KR"/>
        </w:rPr>
        <w:t xml:space="preserve">the necessity to avoid the separate design between GNSS based operation and the GNSS less operation. </w:t>
      </w:r>
    </w:p>
    <w:p w14:paraId="0C1A34FD" w14:textId="77777777" w:rsidR="00C774D5" w:rsidRPr="00B23C78" w:rsidRDefault="00C774D5" w:rsidP="003B506F">
      <w:pPr>
        <w:rPr>
          <w:lang w:eastAsia="ko-KR"/>
        </w:rPr>
      </w:pPr>
    </w:p>
    <w:bookmarkEnd w:id="4"/>
    <w:p w14:paraId="7FE74B61" w14:textId="77777777" w:rsidR="000330F8" w:rsidRDefault="000330F8" w:rsidP="00D51D51">
      <w:pPr>
        <w:rPr>
          <w:rFonts w:eastAsia="바탕"/>
          <w:lang w:val="en-US" w:eastAsia="ko-KR"/>
        </w:rPr>
      </w:pPr>
    </w:p>
    <w:p w14:paraId="485254F4" w14:textId="39DFAE72" w:rsidR="00B23C78" w:rsidRDefault="00B23C78" w:rsidP="00B23C78">
      <w:pPr>
        <w:pStyle w:val="1"/>
        <w:numPr>
          <w:ilvl w:val="1"/>
          <w:numId w:val="1"/>
        </w:numPr>
      </w:pPr>
      <w:r>
        <w:rPr>
          <w:rFonts w:hint="eastAsia"/>
        </w:rPr>
        <w:t>Waveform and frame structure</w:t>
      </w:r>
    </w:p>
    <w:p w14:paraId="272F4A3A" w14:textId="77777777" w:rsidR="008E0BA1" w:rsidRDefault="008E0BA1" w:rsidP="008E0BA1">
      <w:pPr>
        <w:rPr>
          <w:rFonts w:eastAsia="바탕"/>
          <w:lang w:val="en-US" w:eastAsia="ko-KR"/>
        </w:rPr>
      </w:pPr>
      <w:r w:rsidRPr="00992A37">
        <w:rPr>
          <w:rFonts w:eastAsia="바탕"/>
          <w:lang w:val="en-US" w:eastAsia="ko-KR"/>
        </w:rPr>
        <w:t xml:space="preserve">In NTN scenario, a single satellite can serve few hundreds or thousands of cells or beams, and due to the limitation of RF, only few cells or beams can be activated in a time. Meanwhile, the activated cells or beams will share the total EIRP of the satellite. In this situation, when the EIRP is reduced due to the power backoff for the high PAPR, the number of activated cells or beams could be further reduced, and the coverage ratio of the satellite will be problematic. </w:t>
      </w:r>
    </w:p>
    <w:p w14:paraId="46291CFE" w14:textId="102A6CA1" w:rsidR="008E0BA1" w:rsidRPr="00992A37" w:rsidRDefault="008E0BA1" w:rsidP="008E0BA1">
      <w:pPr>
        <w:ind w:firstLineChars="300" w:firstLine="660"/>
        <w:rPr>
          <w:rFonts w:eastAsia="바탕"/>
          <w:lang w:val="en-US" w:eastAsia="ko-KR"/>
        </w:rPr>
      </w:pPr>
      <w:r w:rsidRPr="00992A37">
        <w:rPr>
          <w:rFonts w:eastAsia="바탕"/>
          <w:lang w:val="en-US" w:eastAsia="ko-KR"/>
        </w:rPr>
        <w:t xml:space="preserve">According to TR38.821, the EIRP is determined with an assumption that the power backoff is [5] </w:t>
      </w:r>
      <w:proofErr w:type="spellStart"/>
      <w:r w:rsidRPr="00992A37">
        <w:rPr>
          <w:rFonts w:eastAsia="바탕"/>
          <w:lang w:val="en-US" w:eastAsia="ko-KR"/>
        </w:rPr>
        <w:t>dB.</w:t>
      </w:r>
      <w:proofErr w:type="spellEnd"/>
      <w:r w:rsidRPr="00992A37">
        <w:rPr>
          <w:rFonts w:eastAsia="바탕"/>
          <w:lang w:val="en-US" w:eastAsia="ko-KR"/>
        </w:rPr>
        <w:t xml:space="preserve"> For instance, if the power backoff is set to 5 dB, then the number of active cells or beams and the coverage ratio of the satellite will be 1/3. Moreover, the coverage enhancement also needs to consider the limited EIRP. If the EIRP value can be enhanced, it would be possible to save the resources for the repetitions to cover the same coverage. Meanwhile, in NTN scenario, due to the LOS dominant environment and the limited link budget, it is not expected to consider multi-rank transmission even for the DL. Moreover, in case of NTN operation in S-band, due to the limited BW (e.g., 5MHz), in most case, it is expected that the different DL channels/signals for different UEs would not be </w:t>
      </w:r>
      <w:proofErr w:type="spellStart"/>
      <w:r w:rsidRPr="00992A37">
        <w:rPr>
          <w:rFonts w:eastAsia="바탕"/>
          <w:lang w:val="en-US" w:eastAsia="ko-KR"/>
        </w:rPr>
        <w:t>FDMed</w:t>
      </w:r>
      <w:proofErr w:type="spellEnd"/>
      <w:r w:rsidRPr="00992A37">
        <w:rPr>
          <w:rFonts w:eastAsia="바탕"/>
          <w:lang w:val="en-US" w:eastAsia="ko-KR"/>
        </w:rPr>
        <w:t xml:space="preserve"> in the same time. On the other hand, in case of higher frequency range (e.g., NR FR2-NTN), it would be necessary to consider the case where the different DL channels/signals for different UEs is </w:t>
      </w:r>
      <w:proofErr w:type="spellStart"/>
      <w:r w:rsidRPr="00992A37">
        <w:rPr>
          <w:rFonts w:eastAsia="바탕"/>
          <w:lang w:val="en-US" w:eastAsia="ko-KR"/>
        </w:rPr>
        <w:t>FDMed</w:t>
      </w:r>
      <w:proofErr w:type="spellEnd"/>
      <w:r w:rsidRPr="00992A37">
        <w:rPr>
          <w:rFonts w:eastAsia="바탕"/>
          <w:lang w:val="en-US" w:eastAsia="ko-KR"/>
        </w:rPr>
        <w:t xml:space="preserve"> in the same time.</w:t>
      </w:r>
      <w:r>
        <w:rPr>
          <w:rFonts w:eastAsia="바탕" w:hint="eastAsia"/>
          <w:lang w:val="en-US" w:eastAsia="ko-KR"/>
        </w:rPr>
        <w:t xml:space="preserve"> It was discussed that the </w:t>
      </w:r>
      <w:proofErr w:type="spellStart"/>
      <w:r>
        <w:rPr>
          <w:rFonts w:eastAsia="바탕" w:hint="eastAsia"/>
          <w:lang w:val="en-US" w:eastAsia="ko-KR"/>
        </w:rPr>
        <w:t>gNB</w:t>
      </w:r>
      <w:proofErr w:type="spellEnd"/>
      <w:r>
        <w:rPr>
          <w:rFonts w:eastAsia="바탕" w:hint="eastAsia"/>
          <w:lang w:val="en-US" w:eastAsia="ko-KR"/>
        </w:rPr>
        <w:t xml:space="preserve"> implementation can resolve the high PAPR issue by using the DPD (digital pre-distortion). However, in NTN, especially for transparent payload, it would be difficult for the GW or </w:t>
      </w:r>
      <w:proofErr w:type="spellStart"/>
      <w:r>
        <w:rPr>
          <w:rFonts w:eastAsia="바탕" w:hint="eastAsia"/>
          <w:lang w:val="en-US" w:eastAsia="ko-KR"/>
        </w:rPr>
        <w:t>gNB</w:t>
      </w:r>
      <w:proofErr w:type="spellEnd"/>
      <w:r>
        <w:rPr>
          <w:rFonts w:eastAsia="바탕" w:hint="eastAsia"/>
          <w:lang w:val="en-US" w:eastAsia="ko-KR"/>
        </w:rPr>
        <w:t xml:space="preserve"> to have the accurate PA model at the satellite. It will result the performance degradation on the DPD scheme. </w:t>
      </w:r>
    </w:p>
    <w:p w14:paraId="0741E398" w14:textId="5B301633" w:rsidR="008E0BA1" w:rsidRPr="00992A37" w:rsidRDefault="008E0BA1" w:rsidP="008E0BA1">
      <w:pPr>
        <w:ind w:firstLineChars="300" w:firstLine="660"/>
        <w:rPr>
          <w:rFonts w:eastAsia="바탕"/>
          <w:lang w:val="en-US" w:eastAsia="ko-KR"/>
        </w:rPr>
      </w:pPr>
      <w:r w:rsidRPr="00992A37">
        <w:rPr>
          <w:rFonts w:eastAsia="바탕"/>
          <w:lang w:val="en-US" w:eastAsia="ko-KR"/>
        </w:rPr>
        <w:t xml:space="preserve">On the </w:t>
      </w:r>
      <w:proofErr w:type="spellStart"/>
      <w:r w:rsidRPr="00992A37">
        <w:rPr>
          <w:rFonts w:eastAsia="바탕"/>
          <w:lang w:val="en-US" w:eastAsia="ko-KR"/>
        </w:rPr>
        <w:t>gNB</w:t>
      </w:r>
      <w:proofErr w:type="spellEnd"/>
      <w:r w:rsidRPr="00992A37">
        <w:rPr>
          <w:rFonts w:eastAsia="바탕"/>
          <w:lang w:val="en-US" w:eastAsia="ko-KR"/>
        </w:rPr>
        <w:t xml:space="preserve">/UE complexity, considering that the </w:t>
      </w:r>
      <w:proofErr w:type="spellStart"/>
      <w:r w:rsidRPr="00992A37">
        <w:rPr>
          <w:rFonts w:eastAsia="바탕"/>
          <w:lang w:val="en-US" w:eastAsia="ko-KR"/>
        </w:rPr>
        <w:t>gNB</w:t>
      </w:r>
      <w:proofErr w:type="spellEnd"/>
      <w:r w:rsidRPr="00992A37">
        <w:rPr>
          <w:rFonts w:eastAsia="바탕"/>
          <w:lang w:val="en-US" w:eastAsia="ko-KR"/>
        </w:rPr>
        <w:t xml:space="preserve"> support the reception of UL signals/channels with DFT-s-OFDM in NR, the </w:t>
      </w:r>
      <w:proofErr w:type="spellStart"/>
      <w:r w:rsidRPr="00992A37">
        <w:rPr>
          <w:rFonts w:eastAsia="바탕"/>
          <w:lang w:val="en-US" w:eastAsia="ko-KR"/>
        </w:rPr>
        <w:t>gNB</w:t>
      </w:r>
      <w:proofErr w:type="spellEnd"/>
      <w:r w:rsidRPr="00992A37">
        <w:rPr>
          <w:rFonts w:eastAsia="바탕"/>
          <w:lang w:val="en-US" w:eastAsia="ko-KR"/>
        </w:rPr>
        <w:t xml:space="preserve"> will have IDFT logic. Similarly, since the UE supports DFT-s-OFDM for UL transmission, the UE will have DFT logic. Meanwhile, it is well known that the DFT or IDFT can be </w:t>
      </w:r>
      <w:r w:rsidRPr="00992A37">
        <w:rPr>
          <w:rFonts w:eastAsia="바탕"/>
          <w:lang w:val="en-US" w:eastAsia="ko-KR"/>
        </w:rPr>
        <w:lastRenderedPageBreak/>
        <w:t xml:space="preserve">implemented by the IDFT or DFT together with the conjugate logic, respectively. To be specific, the DFT can be implemented by applying the conjugate function to both the input and the output of the IDFT. The IDFT can be implemented by applying the conjugate function to both the input and the output of the DFT. With this approach, DFT-s-OFDM can be supported for DL waveform without additional DFT logic at the transmitter side and the IDFT module at the receiver side. </w:t>
      </w:r>
      <w:r>
        <w:rPr>
          <w:rFonts w:eastAsia="바탕" w:hint="eastAsia"/>
          <w:lang w:val="en-US" w:eastAsia="ko-KR"/>
        </w:rPr>
        <w:t xml:space="preserve">At the UE side, the channel equalization would be needed, but considering the LOS channel is dominant in NTN, it is expected that the low-complexity channel estimation still </w:t>
      </w:r>
      <w:r w:rsidR="00AC797A">
        <w:rPr>
          <w:rFonts w:eastAsia="바탕"/>
          <w:lang w:val="en-US" w:eastAsia="ko-KR"/>
        </w:rPr>
        <w:t>works</w:t>
      </w:r>
      <w:r w:rsidR="00EA77B4">
        <w:rPr>
          <w:rFonts w:eastAsia="바탕" w:hint="eastAsia"/>
          <w:lang w:val="en-US" w:eastAsia="ko-KR"/>
        </w:rPr>
        <w:t xml:space="preserve"> properly</w:t>
      </w:r>
      <w:r w:rsidR="00AC797A">
        <w:rPr>
          <w:rFonts w:eastAsia="바탕" w:hint="eastAsia"/>
          <w:lang w:val="en-US" w:eastAsia="ko-KR"/>
        </w:rPr>
        <w:t xml:space="preserve"> even with the DL DFT-s-OFDM waveform</w:t>
      </w:r>
      <w:r w:rsidR="00EA77B4">
        <w:rPr>
          <w:rFonts w:eastAsia="바탕" w:hint="eastAsia"/>
          <w:lang w:val="en-US" w:eastAsia="ko-KR"/>
        </w:rPr>
        <w:t xml:space="preserve">. </w:t>
      </w:r>
    </w:p>
    <w:p w14:paraId="0F27FA15" w14:textId="77777777" w:rsidR="00002BB6" w:rsidRDefault="008E0BA1" w:rsidP="008E0BA1">
      <w:pPr>
        <w:ind w:firstLineChars="200" w:firstLine="440"/>
        <w:rPr>
          <w:rFonts w:eastAsia="바탕"/>
          <w:lang w:val="en-US" w:eastAsia="ko-KR"/>
        </w:rPr>
      </w:pPr>
      <w:r w:rsidRPr="00992A37">
        <w:rPr>
          <w:rFonts w:eastAsia="바탕"/>
          <w:lang w:val="en-US" w:eastAsia="ko-KR"/>
        </w:rPr>
        <w:t xml:space="preserve">Meanwhile, unlike UL transmission, it is allowed that a single </w:t>
      </w:r>
      <w:proofErr w:type="spellStart"/>
      <w:r w:rsidRPr="00992A37">
        <w:rPr>
          <w:rFonts w:eastAsia="바탕"/>
          <w:lang w:val="en-US" w:eastAsia="ko-KR"/>
        </w:rPr>
        <w:t>gNB</w:t>
      </w:r>
      <w:proofErr w:type="spellEnd"/>
      <w:r w:rsidRPr="00992A37">
        <w:rPr>
          <w:rFonts w:eastAsia="바탕"/>
          <w:lang w:val="en-US" w:eastAsia="ko-KR"/>
        </w:rPr>
        <w:t xml:space="preserve"> transmits multiple DL channels/signals associated with different UEs in the same time in a FDM manner. Moreover, the UE-dedicated channels/signals can be </w:t>
      </w:r>
      <w:proofErr w:type="spellStart"/>
      <w:r w:rsidRPr="00992A37">
        <w:rPr>
          <w:rFonts w:eastAsia="바탕"/>
          <w:lang w:val="en-US" w:eastAsia="ko-KR"/>
        </w:rPr>
        <w:t>FDMed</w:t>
      </w:r>
      <w:proofErr w:type="spellEnd"/>
      <w:r w:rsidRPr="00992A37">
        <w:rPr>
          <w:rFonts w:eastAsia="바탕"/>
          <w:lang w:val="en-US" w:eastAsia="ko-KR"/>
        </w:rPr>
        <w:t xml:space="preserve"> with the common channels/signals (e.g., SS/PBCH, Reference signals, PDCCH/PDSCH for SI/paging/random access). Considering that all the UE does not support the DFT transform precoding for the DL, it would be natural that the DFT transform precoding is not applied to the common channels/signals. </w:t>
      </w:r>
    </w:p>
    <w:p w14:paraId="49EE4388" w14:textId="41C5AA8F" w:rsidR="008E0BA1" w:rsidRPr="00992A37" w:rsidRDefault="008E0BA1" w:rsidP="008E0BA1">
      <w:pPr>
        <w:ind w:firstLineChars="200" w:firstLine="440"/>
        <w:rPr>
          <w:rFonts w:eastAsia="바탕"/>
          <w:lang w:val="en-US" w:eastAsia="ko-KR"/>
        </w:rPr>
      </w:pPr>
      <w:r w:rsidRPr="00992A37">
        <w:rPr>
          <w:rFonts w:eastAsia="바탕"/>
          <w:lang w:val="en-US" w:eastAsia="ko-KR"/>
        </w:rPr>
        <w:t xml:space="preserve">Figure </w:t>
      </w:r>
      <w:r w:rsidR="00AE77AB">
        <w:rPr>
          <w:rFonts w:eastAsia="바탕" w:hint="eastAsia"/>
          <w:lang w:val="en-US" w:eastAsia="ko-KR"/>
        </w:rPr>
        <w:t>3</w:t>
      </w:r>
      <w:r w:rsidR="0096025F">
        <w:rPr>
          <w:rFonts w:eastAsia="바탕" w:hint="eastAsia"/>
          <w:lang w:val="en-US" w:eastAsia="ko-KR"/>
        </w:rPr>
        <w:t>-(a)</w:t>
      </w:r>
      <w:r w:rsidRPr="00992A37">
        <w:rPr>
          <w:rFonts w:eastAsia="바탕"/>
          <w:lang w:val="en-US" w:eastAsia="ko-KR"/>
        </w:rPr>
        <w:t xml:space="preserve"> shows that the CCDF of the PAPR for the case when the common channel (PBCH) and the PDSCH are </w:t>
      </w:r>
      <w:proofErr w:type="spellStart"/>
      <w:r w:rsidRPr="00992A37">
        <w:rPr>
          <w:rFonts w:eastAsia="바탕"/>
          <w:lang w:val="en-US" w:eastAsia="ko-KR"/>
        </w:rPr>
        <w:t>FDMed</w:t>
      </w:r>
      <w:proofErr w:type="spellEnd"/>
      <w:r w:rsidRPr="00992A37">
        <w:rPr>
          <w:rFonts w:eastAsia="바탕"/>
          <w:lang w:val="en-US" w:eastAsia="ko-KR"/>
        </w:rPr>
        <w:t xml:space="preserve">. It is assumed that the waveform of the common channel is always CP-OFDM. On the other hand, the waveform of the PDSCH is either CP-OFDM or DFT-s-OFDM. For the analysis, it is assumed that the PDSCH occupies 40 PRB with the gap of 10 PRB from the PRBs occupied by the SSB. For the modulation scheme, QPSK is considered. It is observed that the DFT-s-OFDM for PDSCH can reduce the PAPR by more than 2 dB even though the CP-OFDM is used for the </w:t>
      </w:r>
      <w:proofErr w:type="spellStart"/>
      <w:r w:rsidRPr="00992A37">
        <w:rPr>
          <w:rFonts w:eastAsia="바탕"/>
          <w:lang w:val="en-US" w:eastAsia="ko-KR"/>
        </w:rPr>
        <w:t>FDMed</w:t>
      </w:r>
      <w:proofErr w:type="spellEnd"/>
      <w:r w:rsidRPr="00992A37">
        <w:rPr>
          <w:rFonts w:eastAsia="바탕"/>
          <w:lang w:val="en-US" w:eastAsia="ko-KR"/>
        </w:rPr>
        <w:t xml:space="preserve"> common channel. </w:t>
      </w:r>
    </w:p>
    <w:p w14:paraId="02E1A8FA" w14:textId="77777777" w:rsidR="00002BB6" w:rsidRDefault="008E0BA1" w:rsidP="008E0BA1">
      <w:pPr>
        <w:ind w:firstLineChars="200" w:firstLine="440"/>
        <w:rPr>
          <w:rFonts w:eastAsia="바탕"/>
          <w:lang w:val="en-US" w:eastAsia="ko-KR"/>
        </w:rPr>
      </w:pPr>
      <w:r w:rsidRPr="00992A37">
        <w:rPr>
          <w:rFonts w:eastAsia="바탕"/>
          <w:lang w:val="en-US" w:eastAsia="ko-KR"/>
        </w:rPr>
        <w:t xml:space="preserve">It would be also possible to consider the case where more than two DL channels are </w:t>
      </w:r>
      <w:proofErr w:type="spellStart"/>
      <w:r w:rsidRPr="00992A37">
        <w:rPr>
          <w:rFonts w:eastAsia="바탕"/>
          <w:lang w:val="en-US" w:eastAsia="ko-KR"/>
        </w:rPr>
        <w:t>FDMed</w:t>
      </w:r>
      <w:proofErr w:type="spellEnd"/>
      <w:r w:rsidRPr="00992A37">
        <w:rPr>
          <w:rFonts w:eastAsia="바탕"/>
          <w:lang w:val="en-US" w:eastAsia="ko-KR"/>
        </w:rPr>
        <w:t xml:space="preserve"> in the same slot. In this case, there are two approaches: one is to apply the DFT for each DL channel, and the other is to jointly apply the DFT for combined DL channels. For the separated DFT transform precoding, for a single UE perspective, the UE will assume that the resources for DFT will be the same as the assigned PRBs for the DL channel. However, as the number of DL channels to be </w:t>
      </w:r>
      <w:proofErr w:type="spellStart"/>
      <w:r w:rsidRPr="00992A37">
        <w:rPr>
          <w:rFonts w:eastAsia="바탕"/>
          <w:lang w:val="en-US" w:eastAsia="ko-KR"/>
        </w:rPr>
        <w:t>FDMed</w:t>
      </w:r>
      <w:proofErr w:type="spellEnd"/>
      <w:r w:rsidRPr="00992A37">
        <w:rPr>
          <w:rFonts w:eastAsia="바탕"/>
          <w:lang w:val="en-US" w:eastAsia="ko-KR"/>
        </w:rPr>
        <w:t xml:space="preserve"> increases, the PAPR reduction would not be optimized. Alternatively, it would be possible that the </w:t>
      </w:r>
      <w:proofErr w:type="spellStart"/>
      <w:r w:rsidRPr="00992A37">
        <w:rPr>
          <w:rFonts w:eastAsia="바탕"/>
          <w:lang w:val="en-US" w:eastAsia="ko-KR"/>
        </w:rPr>
        <w:t>gNB</w:t>
      </w:r>
      <w:proofErr w:type="spellEnd"/>
      <w:r w:rsidRPr="00992A37">
        <w:rPr>
          <w:rFonts w:eastAsia="바탕"/>
          <w:lang w:val="en-US" w:eastAsia="ko-KR"/>
        </w:rPr>
        <w:t xml:space="preserve"> jointly applies the DFT transform precoding to the multiple DL transmissions. </w:t>
      </w:r>
    </w:p>
    <w:p w14:paraId="3D7BF596" w14:textId="318AAE23" w:rsidR="008E0BA1" w:rsidRPr="00992A37" w:rsidRDefault="008E0BA1" w:rsidP="008E0BA1">
      <w:pPr>
        <w:ind w:firstLineChars="200" w:firstLine="440"/>
        <w:rPr>
          <w:rFonts w:eastAsia="바탕"/>
          <w:lang w:val="en-US" w:eastAsia="ko-KR"/>
        </w:rPr>
      </w:pPr>
      <w:r w:rsidRPr="00992A37">
        <w:rPr>
          <w:rFonts w:eastAsia="바탕"/>
          <w:lang w:val="en-US" w:eastAsia="ko-KR"/>
        </w:rPr>
        <w:t xml:space="preserve">Figure </w:t>
      </w:r>
      <w:r w:rsidR="0096025F">
        <w:rPr>
          <w:rFonts w:eastAsia="바탕" w:hint="eastAsia"/>
          <w:lang w:val="en-US" w:eastAsia="ko-KR"/>
        </w:rPr>
        <w:t>3-(b)</w:t>
      </w:r>
      <w:r w:rsidRPr="00992A37">
        <w:rPr>
          <w:rFonts w:eastAsia="바탕"/>
          <w:lang w:val="en-US" w:eastAsia="ko-KR"/>
        </w:rPr>
        <w:t xml:space="preserve"> shows that the CCDF of the PAPR for the case when three PDSCHs are </w:t>
      </w:r>
      <w:proofErr w:type="spellStart"/>
      <w:r w:rsidRPr="00992A37">
        <w:rPr>
          <w:rFonts w:eastAsia="바탕"/>
          <w:lang w:val="en-US" w:eastAsia="ko-KR"/>
        </w:rPr>
        <w:t>FDMed</w:t>
      </w:r>
      <w:proofErr w:type="spellEnd"/>
      <w:r w:rsidRPr="00992A37">
        <w:rPr>
          <w:rFonts w:eastAsia="바탕"/>
          <w:lang w:val="en-US" w:eastAsia="ko-KR"/>
        </w:rPr>
        <w:t xml:space="preserve">. For the reference, it is assumed that all the PDSCHs are CP-OFDM. For the analysis, it is assumed to compare the case where the DFT is separately applied to each PDSCH and the case where a single DFT is jointly applied to the combined PDSCHs. For the analysis, it is assumed that each PDSCH occupies 20PRBs and the gap between different PDSCHs is 10 PRB. All the PDSCH use QPSK for the modulation scheme. It is observed that the separate DFT can reduce the PAPR by 2 dB while the joint DFT can reduce the PAPR by 3 dB compared to the CP-OFDM case. </w:t>
      </w:r>
    </w:p>
    <w:p w14:paraId="680C4C88" w14:textId="77777777" w:rsidR="0096025F" w:rsidRDefault="0096025F" w:rsidP="0096025F">
      <w:pPr>
        <w:jc w:val="center"/>
        <w:rPr>
          <w:rFonts w:eastAsia="바탕"/>
          <w:lang w:val="en-US" w:eastAsia="ko-KR"/>
        </w:rPr>
      </w:pPr>
      <w:r w:rsidRPr="00992A37">
        <w:rPr>
          <w:rFonts w:eastAsia="바탕"/>
          <w:noProof/>
          <w:lang w:val="en-US" w:eastAsia="ko-KR"/>
        </w:rPr>
        <w:drawing>
          <wp:inline distT="0" distB="0" distL="0" distR="0" wp14:anchorId="12CD3ECB" wp14:editId="4A41C81A">
            <wp:extent cx="2880115" cy="2161490"/>
            <wp:effectExtent l="0" t="0" r="0" b="0"/>
            <wp:docPr id="1482391337"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2654" cy="2170901"/>
                    </a:xfrm>
                    <a:prstGeom prst="rect">
                      <a:avLst/>
                    </a:prstGeom>
                    <a:noFill/>
                    <a:ln>
                      <a:noFill/>
                    </a:ln>
                  </pic:spPr>
                </pic:pic>
              </a:graphicData>
            </a:graphic>
          </wp:inline>
        </w:drawing>
      </w:r>
      <w:r w:rsidRPr="0096025F">
        <w:rPr>
          <w:rFonts w:eastAsia="바탕"/>
          <w:noProof/>
          <w:lang w:val="en-US" w:eastAsia="ko-KR"/>
        </w:rPr>
        <w:t xml:space="preserve"> </w:t>
      </w:r>
      <w:r w:rsidRPr="00992A37">
        <w:rPr>
          <w:rFonts w:eastAsia="바탕"/>
          <w:noProof/>
          <w:lang w:val="en-US" w:eastAsia="ko-KR"/>
        </w:rPr>
        <w:drawing>
          <wp:inline distT="0" distB="0" distL="0" distR="0" wp14:anchorId="6E9E1259" wp14:editId="4132CEC7">
            <wp:extent cx="2869948" cy="2155798"/>
            <wp:effectExtent l="0" t="0" r="6985" b="0"/>
            <wp:docPr id="117453265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5963" cy="2160316"/>
                    </a:xfrm>
                    <a:prstGeom prst="rect">
                      <a:avLst/>
                    </a:prstGeom>
                    <a:noFill/>
                    <a:ln>
                      <a:noFill/>
                    </a:ln>
                  </pic:spPr>
                </pic:pic>
              </a:graphicData>
            </a:graphic>
          </wp:inline>
        </w:drawing>
      </w:r>
    </w:p>
    <w:p w14:paraId="3AE0F3B8" w14:textId="77777777" w:rsidR="0096025F" w:rsidRPr="00992A37" w:rsidRDefault="0096025F" w:rsidP="0096025F">
      <w:pPr>
        <w:jc w:val="center"/>
        <w:rPr>
          <w:rFonts w:eastAsia="바탕"/>
          <w:lang w:val="en-US" w:eastAsia="ko-KR"/>
        </w:rPr>
      </w:pPr>
      <w:r>
        <w:rPr>
          <w:rFonts w:eastAsia="바탕" w:hint="eastAsia"/>
          <w:lang w:val="en-US" w:eastAsia="ko-KR"/>
        </w:rPr>
        <w:t xml:space="preserve">(a) </w:t>
      </w:r>
      <w:r w:rsidRPr="0096025F">
        <w:rPr>
          <w:rFonts w:eastAsia="바탕" w:hint="eastAsia"/>
          <w:lang w:val="en-US" w:eastAsia="ko-KR"/>
        </w:rPr>
        <w:t>C</w:t>
      </w:r>
      <w:r w:rsidRPr="0096025F">
        <w:rPr>
          <w:rFonts w:eastAsia="바탕"/>
          <w:lang w:val="en-US" w:eastAsia="ko-KR"/>
        </w:rPr>
        <w:t xml:space="preserve">ommon channel and PDSCH are </w:t>
      </w:r>
      <w:proofErr w:type="spellStart"/>
      <w:r w:rsidRPr="0096025F">
        <w:rPr>
          <w:rFonts w:eastAsia="바탕"/>
          <w:lang w:val="en-US" w:eastAsia="ko-KR"/>
        </w:rPr>
        <w:t>FDMed</w:t>
      </w:r>
      <w:proofErr w:type="spellEnd"/>
      <w:r>
        <w:rPr>
          <w:rFonts w:eastAsia="바탕" w:hint="eastAsia"/>
          <w:lang w:val="en-US" w:eastAsia="ko-KR"/>
        </w:rPr>
        <w:t xml:space="preserve">                              (b) </w:t>
      </w:r>
      <w:r w:rsidRPr="0096025F">
        <w:rPr>
          <w:rFonts w:eastAsia="바탕"/>
          <w:lang w:val="en-US" w:eastAsia="ko-KR"/>
        </w:rPr>
        <w:t xml:space="preserve">3 PDSCHs are </w:t>
      </w:r>
      <w:proofErr w:type="spellStart"/>
      <w:r w:rsidRPr="0096025F">
        <w:rPr>
          <w:rFonts w:eastAsia="바탕"/>
          <w:lang w:val="en-US" w:eastAsia="ko-KR"/>
        </w:rPr>
        <w:t>FDMed</w:t>
      </w:r>
      <w:proofErr w:type="spellEnd"/>
    </w:p>
    <w:p w14:paraId="62F2AC6A" w14:textId="77777777" w:rsidR="0096025F" w:rsidRPr="00992A37" w:rsidRDefault="0096025F" w:rsidP="0096025F">
      <w:pPr>
        <w:jc w:val="center"/>
        <w:rPr>
          <w:rFonts w:eastAsia="바탕"/>
          <w:b/>
          <w:bCs/>
          <w:lang w:val="en-US" w:eastAsia="ko-KR"/>
        </w:rPr>
      </w:pPr>
      <w:r w:rsidRPr="00992A37">
        <w:rPr>
          <w:rFonts w:eastAsia="바탕"/>
          <w:b/>
          <w:bCs/>
          <w:lang w:val="en-US" w:eastAsia="ko-KR"/>
        </w:rPr>
        <w:t xml:space="preserve">Figure </w:t>
      </w:r>
      <w:r>
        <w:rPr>
          <w:rFonts w:eastAsia="바탕" w:hint="eastAsia"/>
          <w:b/>
          <w:bCs/>
          <w:lang w:val="en-US" w:eastAsia="ko-KR"/>
        </w:rPr>
        <w:t>3</w:t>
      </w:r>
      <w:r w:rsidRPr="00992A37">
        <w:rPr>
          <w:rFonts w:eastAsia="바탕"/>
          <w:b/>
          <w:bCs/>
          <w:lang w:val="en-US" w:eastAsia="ko-KR"/>
        </w:rPr>
        <w:t xml:space="preserve">: CCDF of PARP for </w:t>
      </w:r>
      <w:r>
        <w:rPr>
          <w:rFonts w:eastAsia="바탕" w:hint="eastAsia"/>
          <w:b/>
          <w:bCs/>
          <w:lang w:val="en-US" w:eastAsia="ko-KR"/>
        </w:rPr>
        <w:t>DL DFT-s-OFDM</w:t>
      </w:r>
    </w:p>
    <w:p w14:paraId="1A640D74" w14:textId="77777777" w:rsidR="008E0BA1" w:rsidRPr="00992A37" w:rsidRDefault="008E0BA1" w:rsidP="008E0BA1">
      <w:pPr>
        <w:rPr>
          <w:rFonts w:eastAsia="바탕"/>
          <w:lang w:val="en-US" w:eastAsia="ko-KR"/>
        </w:rPr>
      </w:pPr>
    </w:p>
    <w:p w14:paraId="04CAB4B1" w14:textId="205B3AF6" w:rsidR="008E0BA1" w:rsidRPr="00992A37" w:rsidRDefault="008E0BA1" w:rsidP="008E0BA1">
      <w:pPr>
        <w:ind w:firstLineChars="300" w:firstLine="660"/>
        <w:rPr>
          <w:rFonts w:eastAsia="바탕"/>
          <w:lang w:val="en-US" w:eastAsia="ko-KR"/>
        </w:rPr>
      </w:pPr>
      <w:r w:rsidRPr="00992A37">
        <w:rPr>
          <w:rFonts w:eastAsia="바탕"/>
          <w:lang w:val="en-US" w:eastAsia="ko-KR"/>
        </w:rPr>
        <w:lastRenderedPageBreak/>
        <w:t xml:space="preserve">Meanwhile, in case of the joint DFT, since the resources to apply the DFT transform precoding and the assigned resources for a UE can be different, it would be necessary to carefully investigate whether or how the UE knows the resources that is applied with DFT transform precoding. </w:t>
      </w:r>
    </w:p>
    <w:p w14:paraId="6F828FB0" w14:textId="77777777" w:rsidR="008E0BA1" w:rsidRPr="00992A37" w:rsidRDefault="008E0BA1" w:rsidP="008E0BA1">
      <w:pPr>
        <w:ind w:firstLineChars="300" w:firstLine="660"/>
        <w:rPr>
          <w:rFonts w:eastAsia="바탕"/>
          <w:lang w:val="en-US" w:eastAsia="ko-KR"/>
        </w:rPr>
      </w:pPr>
      <w:r w:rsidRPr="00992A37">
        <w:rPr>
          <w:rFonts w:eastAsia="바탕"/>
          <w:lang w:val="en-US" w:eastAsia="ko-KR"/>
        </w:rPr>
        <w:t xml:space="preserve">Alternatively, in case of the separated DFT, the resources to apply the DFT transform precoding will be the same as the assigned resources for the UE. In this case, there is no need to have the additional indicator to indicate the DFT transform precoding resources. Moreover, the UE can perform the channel estimation only for the assigned resources. The PAPR reduction would be relatively smaller compared to the joint DFT, but the expected specification change for supporting the separated DFT would be marginal. </w:t>
      </w:r>
    </w:p>
    <w:p w14:paraId="01FDA230" w14:textId="3452666F" w:rsidR="008E0BA1" w:rsidRPr="00FC5302" w:rsidRDefault="008E0BA1" w:rsidP="00FC5302">
      <w:pPr>
        <w:rPr>
          <w:b/>
          <w:bCs/>
          <w:i/>
          <w:iCs/>
        </w:rPr>
      </w:pPr>
      <w:r w:rsidRPr="00FC5302">
        <w:rPr>
          <w:b/>
          <w:bCs/>
          <w:i/>
          <w:iCs/>
        </w:rPr>
        <w:t xml:space="preserve">Proposal </w:t>
      </w:r>
      <w:r w:rsidR="00B02B75" w:rsidRPr="00FC5302">
        <w:rPr>
          <w:rFonts w:hint="eastAsia"/>
          <w:b/>
          <w:bCs/>
          <w:i/>
          <w:iCs/>
        </w:rPr>
        <w:t>8</w:t>
      </w:r>
      <w:r w:rsidRPr="00FC5302">
        <w:rPr>
          <w:b/>
          <w:bCs/>
          <w:i/>
          <w:iCs/>
        </w:rPr>
        <w:t>: RAN1 captures followings as a conclusion for DL DFT-s-OFDM</w:t>
      </w:r>
    </w:p>
    <w:p w14:paraId="7A43B984" w14:textId="77777777" w:rsidR="008E0BA1" w:rsidRPr="00615453" w:rsidRDefault="008E0BA1" w:rsidP="008E0BA1">
      <w:pPr>
        <w:pStyle w:val="ac"/>
        <w:numPr>
          <w:ilvl w:val="0"/>
          <w:numId w:val="37"/>
        </w:numPr>
        <w:ind w:leftChars="0"/>
        <w:rPr>
          <w:rFonts w:eastAsia="바탕"/>
          <w:b/>
          <w:bCs/>
          <w:i/>
          <w:iCs/>
          <w:lang w:val="en-US" w:eastAsia="ko-KR"/>
        </w:rPr>
      </w:pPr>
      <w:r w:rsidRPr="00615453">
        <w:rPr>
          <w:rFonts w:eastAsia="바탕"/>
          <w:b/>
          <w:bCs/>
          <w:i/>
          <w:iCs/>
          <w:lang w:val="en-US" w:eastAsia="ko-KR"/>
        </w:rPr>
        <w:t>MRSS compatibility</w:t>
      </w:r>
    </w:p>
    <w:p w14:paraId="1330F1FF" w14:textId="77777777" w:rsidR="008E0BA1" w:rsidRPr="00615453" w:rsidRDefault="008E0BA1" w:rsidP="008E0BA1">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NR DL CP-OFDM as if UL DFT-s-OFDM can coexist with UL CP-OFDM in NR. </w:t>
      </w:r>
    </w:p>
    <w:p w14:paraId="452E257E" w14:textId="77777777" w:rsidR="008E0BA1" w:rsidRPr="00615453" w:rsidRDefault="008E0BA1" w:rsidP="008E0BA1">
      <w:pPr>
        <w:pStyle w:val="ac"/>
        <w:numPr>
          <w:ilvl w:val="0"/>
          <w:numId w:val="37"/>
        </w:numPr>
        <w:ind w:leftChars="0"/>
        <w:rPr>
          <w:rFonts w:eastAsia="바탕"/>
          <w:b/>
          <w:bCs/>
          <w:i/>
          <w:iCs/>
          <w:lang w:val="en-US" w:eastAsia="ko-KR"/>
        </w:rPr>
      </w:pPr>
      <w:r w:rsidRPr="00615453">
        <w:rPr>
          <w:rFonts w:eastAsia="바탕"/>
          <w:b/>
          <w:bCs/>
          <w:i/>
          <w:iCs/>
          <w:lang w:val="en-US" w:eastAsia="ko-KR"/>
        </w:rPr>
        <w:t>MIMO (SU and MU-MIMO) compatibility</w:t>
      </w:r>
    </w:p>
    <w:p w14:paraId="166138D4" w14:textId="77777777" w:rsidR="008E0BA1" w:rsidRPr="00615453" w:rsidRDefault="008E0BA1" w:rsidP="008E0BA1">
      <w:pPr>
        <w:pStyle w:val="ac"/>
        <w:numPr>
          <w:ilvl w:val="1"/>
          <w:numId w:val="37"/>
        </w:numPr>
        <w:ind w:leftChars="0"/>
        <w:rPr>
          <w:rFonts w:eastAsia="바탕"/>
          <w:b/>
          <w:bCs/>
          <w:i/>
          <w:iCs/>
          <w:lang w:val="en-US" w:eastAsia="ko-KR"/>
        </w:rPr>
      </w:pPr>
      <w:r w:rsidRPr="00615453">
        <w:rPr>
          <w:rFonts w:eastAsia="바탕"/>
          <w:b/>
          <w:bCs/>
          <w:i/>
          <w:iCs/>
          <w:lang w:val="en-US" w:eastAsia="ko-KR"/>
        </w:rPr>
        <w:t>In NTN scenario, since LOS paths are predominantly employed, the spatial multiplexing gain to be exploited for MIMO are limited.</w:t>
      </w:r>
    </w:p>
    <w:p w14:paraId="3708E953" w14:textId="77777777" w:rsidR="008E0BA1" w:rsidRPr="00615453" w:rsidRDefault="008E0BA1" w:rsidP="008E0BA1">
      <w:pPr>
        <w:pStyle w:val="ac"/>
        <w:numPr>
          <w:ilvl w:val="0"/>
          <w:numId w:val="37"/>
        </w:numPr>
        <w:ind w:leftChars="0"/>
        <w:rPr>
          <w:rFonts w:eastAsia="바탕"/>
          <w:b/>
          <w:bCs/>
          <w:i/>
          <w:iCs/>
          <w:lang w:val="en-US" w:eastAsia="ko-KR"/>
        </w:rPr>
      </w:pPr>
      <w:r w:rsidRPr="00615453">
        <w:rPr>
          <w:rFonts w:eastAsia="바탕"/>
          <w:b/>
          <w:bCs/>
          <w:i/>
          <w:iCs/>
          <w:lang w:val="en-US" w:eastAsia="ko-KR"/>
        </w:rPr>
        <w:t>Multi-user multiplexing/scheduling flexibility</w:t>
      </w:r>
    </w:p>
    <w:p w14:paraId="6BEBD3B7" w14:textId="77777777" w:rsidR="008E0BA1" w:rsidRPr="00615453" w:rsidRDefault="008E0BA1" w:rsidP="008E0BA1">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DL DFT-s-OFDM can support TDM and FDM for multi-user multiplexing. </w:t>
      </w:r>
    </w:p>
    <w:p w14:paraId="51260705" w14:textId="77777777" w:rsidR="008E0BA1" w:rsidRPr="00615453" w:rsidRDefault="008E0BA1" w:rsidP="008E0BA1">
      <w:pPr>
        <w:pStyle w:val="ac"/>
        <w:numPr>
          <w:ilvl w:val="2"/>
          <w:numId w:val="37"/>
        </w:numPr>
        <w:ind w:leftChars="0"/>
        <w:rPr>
          <w:rFonts w:eastAsia="바탕"/>
          <w:b/>
          <w:bCs/>
          <w:i/>
          <w:iCs/>
          <w:lang w:val="en-US" w:eastAsia="ko-KR"/>
        </w:rPr>
      </w:pPr>
      <w:r w:rsidRPr="00615453">
        <w:rPr>
          <w:rFonts w:eastAsia="바탕"/>
          <w:b/>
          <w:bCs/>
          <w:i/>
          <w:iCs/>
          <w:lang w:val="en-US" w:eastAsia="ko-KR"/>
        </w:rPr>
        <w:t xml:space="preserve">If DFT transform precoding is separately applied to each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channel/signal, the PAPR can be reduced compared to the reference.</w:t>
      </w:r>
    </w:p>
    <w:p w14:paraId="3AE82841" w14:textId="77777777" w:rsidR="008E0BA1" w:rsidRPr="00615453" w:rsidRDefault="008E0BA1" w:rsidP="008E0BA1">
      <w:pPr>
        <w:pStyle w:val="ac"/>
        <w:numPr>
          <w:ilvl w:val="2"/>
          <w:numId w:val="37"/>
        </w:numPr>
        <w:ind w:leftChars="0"/>
        <w:rPr>
          <w:rFonts w:eastAsia="바탕"/>
          <w:b/>
          <w:bCs/>
          <w:i/>
          <w:iCs/>
          <w:lang w:val="en-US" w:eastAsia="ko-KR"/>
        </w:rPr>
      </w:pPr>
      <w:r w:rsidRPr="00615453">
        <w:rPr>
          <w:rFonts w:eastAsia="바탕"/>
          <w:b/>
          <w:bCs/>
          <w:i/>
          <w:iCs/>
          <w:lang w:val="en-US" w:eastAsia="ko-KR"/>
        </w:rPr>
        <w:t xml:space="preserve">If DFT transform precoding is jointly applied to multiple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channels/signals, the significant PAPR reduction can be achieved at the expense of the increased UE complexity. </w:t>
      </w:r>
    </w:p>
    <w:p w14:paraId="775D0C7E" w14:textId="77777777" w:rsidR="008E0BA1" w:rsidRPr="00615453" w:rsidRDefault="008E0BA1" w:rsidP="008E0BA1">
      <w:pPr>
        <w:pStyle w:val="ac"/>
        <w:numPr>
          <w:ilvl w:val="0"/>
          <w:numId w:val="37"/>
        </w:numPr>
        <w:ind w:leftChars="0"/>
        <w:rPr>
          <w:rFonts w:eastAsia="바탕"/>
          <w:b/>
          <w:bCs/>
          <w:i/>
          <w:iCs/>
          <w:lang w:val="en-US" w:eastAsia="ko-KR"/>
        </w:rPr>
      </w:pPr>
      <w:r w:rsidRPr="00615453">
        <w:rPr>
          <w:rFonts w:eastAsia="바탕"/>
          <w:b/>
          <w:bCs/>
          <w:i/>
          <w:iCs/>
          <w:lang w:val="en-US" w:eastAsia="ko-KR"/>
        </w:rPr>
        <w:t>Multiplexing/coexistence with baseline waveform</w:t>
      </w:r>
    </w:p>
    <w:p w14:paraId="47B53788" w14:textId="77777777" w:rsidR="008E0BA1" w:rsidRPr="00615453" w:rsidRDefault="008E0BA1" w:rsidP="008E0BA1">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DL channel(s)/signal(s) with 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DL channel(s)/signal(s) with DL CP-OFDM. Even in this case, non-negligible PAPR reduction can be achieved. </w:t>
      </w:r>
    </w:p>
    <w:p w14:paraId="0E203CB1" w14:textId="77777777" w:rsidR="008E0BA1" w:rsidRPr="00615453" w:rsidRDefault="008E0BA1" w:rsidP="008E0BA1">
      <w:pPr>
        <w:pStyle w:val="ac"/>
        <w:numPr>
          <w:ilvl w:val="0"/>
          <w:numId w:val="37"/>
        </w:numPr>
        <w:ind w:leftChars="0"/>
        <w:rPr>
          <w:rFonts w:eastAsia="바탕"/>
          <w:b/>
          <w:bCs/>
          <w:i/>
          <w:iCs/>
          <w:lang w:val="en-US" w:eastAsia="ko-KR"/>
        </w:rPr>
      </w:pPr>
      <w:r w:rsidRPr="00615453">
        <w:rPr>
          <w:rFonts w:eastAsia="바탕"/>
          <w:b/>
          <w:bCs/>
          <w:i/>
          <w:iCs/>
          <w:lang w:val="en-US" w:eastAsia="ko-KR"/>
        </w:rPr>
        <w:t>Transmitter/receiver complexity and impact power consumption</w:t>
      </w:r>
    </w:p>
    <w:p w14:paraId="05C51571" w14:textId="77777777" w:rsidR="008E0BA1" w:rsidRPr="00615453" w:rsidRDefault="008E0BA1" w:rsidP="008E0BA1">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Transmitter complexity for DL DFT-s-OFDM is marginal since the DFT transform precoding can be implemented by IDFT for receiving UL DFT-s-OFDM and the conjugate function. </w:t>
      </w:r>
    </w:p>
    <w:p w14:paraId="74D439EF" w14:textId="77777777" w:rsidR="008E0BA1" w:rsidRPr="00615453" w:rsidRDefault="008E0BA1" w:rsidP="008E0BA1">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Receiver for DL DFT-s-OFDM may need the equalization process while the channel estimation complexity would be similar compared to the reference. </w:t>
      </w:r>
    </w:p>
    <w:p w14:paraId="0CBF7446" w14:textId="77777777" w:rsidR="008E0BA1" w:rsidRPr="00992A37" w:rsidRDefault="008E0BA1" w:rsidP="008E0BA1">
      <w:pPr>
        <w:rPr>
          <w:rFonts w:eastAsia="바탕"/>
          <w:lang w:val="en-US" w:eastAsia="ko-KR"/>
        </w:rPr>
      </w:pPr>
    </w:p>
    <w:p w14:paraId="4936AB06" w14:textId="55F2844E" w:rsidR="008E0BA1" w:rsidRPr="00FC5302" w:rsidRDefault="008E0BA1" w:rsidP="00FC5302">
      <w:pPr>
        <w:rPr>
          <w:b/>
          <w:bCs/>
          <w:i/>
          <w:iCs/>
        </w:rPr>
      </w:pPr>
      <w:r w:rsidRPr="00FC5302">
        <w:rPr>
          <w:b/>
          <w:bCs/>
          <w:i/>
          <w:iCs/>
        </w:rPr>
        <w:t xml:space="preserve">Proposal </w:t>
      </w:r>
      <w:r w:rsidR="00B02B75" w:rsidRPr="00FC5302">
        <w:rPr>
          <w:rFonts w:hint="eastAsia"/>
          <w:b/>
          <w:bCs/>
          <w:i/>
          <w:iCs/>
        </w:rPr>
        <w:t>9</w:t>
      </w:r>
      <w:r w:rsidRPr="00FC5302">
        <w:rPr>
          <w:b/>
          <w:bCs/>
          <w:i/>
          <w:iCs/>
        </w:rPr>
        <w:t>: DFT-s-OFDM waveform is supported as the additional basis for 6GR in downlink.</w:t>
      </w:r>
    </w:p>
    <w:p w14:paraId="514BE576" w14:textId="77777777" w:rsidR="008E0BA1" w:rsidRPr="00615453" w:rsidRDefault="008E0BA1" w:rsidP="008E0BA1">
      <w:pPr>
        <w:pStyle w:val="ac"/>
        <w:numPr>
          <w:ilvl w:val="0"/>
          <w:numId w:val="37"/>
        </w:numPr>
        <w:ind w:leftChars="0"/>
        <w:rPr>
          <w:rFonts w:eastAsia="바탕"/>
          <w:b/>
          <w:bCs/>
          <w:i/>
          <w:iCs/>
          <w:lang w:val="en-US" w:eastAsia="ko-KR"/>
        </w:rPr>
      </w:pPr>
      <w:r w:rsidRPr="00615453">
        <w:rPr>
          <w:rFonts w:eastAsia="바탕"/>
          <w:b/>
          <w:bCs/>
          <w:i/>
          <w:iCs/>
          <w:lang w:val="en-US" w:eastAsia="ko-KR"/>
        </w:rPr>
        <w:t xml:space="preserve">DFT transform precoding for DL is available at least for a single UE-dedicated PDSCH. </w:t>
      </w:r>
    </w:p>
    <w:p w14:paraId="67AEC95D" w14:textId="77777777" w:rsidR="008E0BA1" w:rsidRPr="00615453" w:rsidRDefault="008E0BA1" w:rsidP="0014753B">
      <w:pPr>
        <w:pStyle w:val="ac"/>
        <w:numPr>
          <w:ilvl w:val="1"/>
          <w:numId w:val="37"/>
        </w:numPr>
        <w:ind w:leftChars="0"/>
        <w:rPr>
          <w:rFonts w:eastAsia="바탕"/>
          <w:b/>
          <w:bCs/>
          <w:i/>
          <w:iCs/>
          <w:lang w:val="en-US" w:eastAsia="ko-KR"/>
        </w:rPr>
      </w:pPr>
      <w:r w:rsidRPr="00615453">
        <w:rPr>
          <w:rFonts w:eastAsia="바탕"/>
          <w:b/>
          <w:bCs/>
          <w:i/>
          <w:iCs/>
          <w:lang w:val="en-US" w:eastAsia="ko-KR"/>
        </w:rPr>
        <w:t>FFS: Whether or how the DFT transform precoding is applied to the common DL channels (e.g., PDSCH containing common signaling, SS/PBCH).</w:t>
      </w:r>
    </w:p>
    <w:p w14:paraId="376FEB66" w14:textId="77777777" w:rsidR="008E0BA1" w:rsidRPr="00615453" w:rsidRDefault="008E0BA1" w:rsidP="0014753B">
      <w:pPr>
        <w:pStyle w:val="ac"/>
        <w:numPr>
          <w:ilvl w:val="1"/>
          <w:numId w:val="37"/>
        </w:numPr>
        <w:ind w:leftChars="0"/>
        <w:rPr>
          <w:rFonts w:eastAsia="바탕"/>
          <w:b/>
          <w:bCs/>
          <w:i/>
          <w:iCs/>
          <w:lang w:val="en-US" w:eastAsia="ko-KR"/>
        </w:rPr>
      </w:pPr>
      <w:r w:rsidRPr="00615453">
        <w:rPr>
          <w:rFonts w:eastAsia="바탕"/>
          <w:b/>
          <w:bCs/>
          <w:i/>
          <w:iCs/>
          <w:lang w:val="en-US" w:eastAsia="ko-KR"/>
        </w:rPr>
        <w:t>FFS: Whether or how the DFT transform precoding is applied to multiple PDSCHs for multiple UEs.</w:t>
      </w:r>
    </w:p>
    <w:p w14:paraId="5BA67022" w14:textId="77777777" w:rsidR="008E0BA1" w:rsidRPr="00615453" w:rsidRDefault="008E0BA1" w:rsidP="0014753B">
      <w:pPr>
        <w:pStyle w:val="ac"/>
        <w:numPr>
          <w:ilvl w:val="2"/>
          <w:numId w:val="37"/>
        </w:numPr>
        <w:ind w:leftChars="0"/>
        <w:rPr>
          <w:rFonts w:eastAsia="바탕"/>
          <w:b/>
          <w:bCs/>
          <w:i/>
          <w:iCs/>
          <w:lang w:val="en-US" w:eastAsia="ko-KR"/>
        </w:rPr>
      </w:pPr>
      <w:r w:rsidRPr="00615453">
        <w:rPr>
          <w:rFonts w:eastAsia="바탕"/>
          <w:b/>
          <w:bCs/>
          <w:i/>
          <w:iCs/>
          <w:lang w:val="en-US" w:eastAsia="ko-KR"/>
        </w:rPr>
        <w:t>Option 1: Before multiplexing, DFT transform precoding is applied to each DL signal or DL channel among all or a subset of DL signals or DL channels in a time, i.e., DFT size is the same as the number of assigned subcarriers for each DL signal/channel or each UE</w:t>
      </w:r>
    </w:p>
    <w:p w14:paraId="1B28BE84" w14:textId="77777777" w:rsidR="008E0BA1" w:rsidRPr="00615453" w:rsidRDefault="008E0BA1" w:rsidP="0014753B">
      <w:pPr>
        <w:pStyle w:val="ac"/>
        <w:numPr>
          <w:ilvl w:val="2"/>
          <w:numId w:val="37"/>
        </w:numPr>
        <w:ind w:leftChars="0"/>
        <w:rPr>
          <w:rFonts w:eastAsia="바탕"/>
          <w:b/>
          <w:bCs/>
          <w:i/>
          <w:iCs/>
          <w:lang w:val="en-US" w:eastAsia="ko-KR"/>
        </w:rPr>
      </w:pPr>
      <w:r w:rsidRPr="00615453">
        <w:rPr>
          <w:rFonts w:eastAsia="바탕"/>
          <w:b/>
          <w:bCs/>
          <w:i/>
          <w:iCs/>
          <w:lang w:val="en-US" w:eastAsia="ko-KR"/>
        </w:rPr>
        <w:t>Option 2: After multiplexing, DFT transform precoding can be applied to all or a subset of DL signals or DL channels in the same time, i.e., DFT size can be larger than the number of assigned resources for each DL signal/channel or each UE</w:t>
      </w:r>
    </w:p>
    <w:p w14:paraId="05219297" w14:textId="77777777" w:rsidR="008E0BA1" w:rsidRPr="00615453" w:rsidRDefault="008E0BA1" w:rsidP="0014753B">
      <w:pPr>
        <w:pStyle w:val="ac"/>
        <w:numPr>
          <w:ilvl w:val="1"/>
          <w:numId w:val="37"/>
        </w:numPr>
        <w:ind w:leftChars="0"/>
        <w:rPr>
          <w:rFonts w:eastAsia="바탕"/>
          <w:b/>
          <w:bCs/>
          <w:i/>
          <w:iCs/>
          <w:lang w:val="en-US" w:eastAsia="ko-KR"/>
        </w:rPr>
      </w:pPr>
      <w:r w:rsidRPr="00615453">
        <w:rPr>
          <w:rFonts w:eastAsia="바탕"/>
          <w:b/>
          <w:bCs/>
          <w:i/>
          <w:iCs/>
          <w:lang w:val="en-US" w:eastAsia="ko-KR"/>
        </w:rPr>
        <w:t>FFS: Whether or how to support multiplexing with DMRS</w:t>
      </w:r>
    </w:p>
    <w:p w14:paraId="74016D04" w14:textId="77777777" w:rsidR="008E0BA1" w:rsidRPr="00615453" w:rsidRDefault="008E0BA1" w:rsidP="0014753B">
      <w:pPr>
        <w:pStyle w:val="ac"/>
        <w:numPr>
          <w:ilvl w:val="2"/>
          <w:numId w:val="37"/>
        </w:numPr>
        <w:ind w:leftChars="0"/>
        <w:rPr>
          <w:rFonts w:eastAsia="바탕"/>
          <w:b/>
          <w:bCs/>
          <w:i/>
          <w:iCs/>
          <w:lang w:val="en-US" w:eastAsia="ko-KR"/>
        </w:rPr>
      </w:pPr>
      <w:r w:rsidRPr="00615453">
        <w:rPr>
          <w:rFonts w:eastAsia="바탕"/>
          <w:b/>
          <w:bCs/>
          <w:i/>
          <w:iCs/>
          <w:lang w:val="en-US" w:eastAsia="ko-KR"/>
        </w:rPr>
        <w:t>Option 1: DFT transform precoding is applied to REs excluding the RE containing DMRS</w:t>
      </w:r>
    </w:p>
    <w:p w14:paraId="75C01B33" w14:textId="77777777" w:rsidR="008E0BA1" w:rsidRPr="00615453" w:rsidRDefault="008E0BA1" w:rsidP="0014753B">
      <w:pPr>
        <w:pStyle w:val="ac"/>
        <w:numPr>
          <w:ilvl w:val="2"/>
          <w:numId w:val="37"/>
        </w:numPr>
        <w:ind w:leftChars="0"/>
        <w:rPr>
          <w:rFonts w:eastAsia="바탕"/>
          <w:b/>
          <w:bCs/>
          <w:i/>
          <w:iCs/>
          <w:lang w:val="en-US" w:eastAsia="ko-KR"/>
        </w:rPr>
      </w:pPr>
      <w:r w:rsidRPr="00615453">
        <w:rPr>
          <w:rFonts w:eastAsia="바탕"/>
          <w:b/>
          <w:bCs/>
          <w:i/>
          <w:iCs/>
          <w:lang w:val="en-US" w:eastAsia="ko-KR"/>
        </w:rPr>
        <w:lastRenderedPageBreak/>
        <w:t xml:space="preserve">Option 2: UE expects that the DMRS is always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with the data RE at OFDM symbol level</w:t>
      </w:r>
    </w:p>
    <w:p w14:paraId="5B484A28" w14:textId="77777777" w:rsidR="008E0BA1" w:rsidRDefault="008E0BA1" w:rsidP="00D51D51">
      <w:pPr>
        <w:rPr>
          <w:rFonts w:eastAsia="바탕"/>
          <w:lang w:val="en-US" w:eastAsia="ko-KR"/>
        </w:rPr>
      </w:pPr>
    </w:p>
    <w:p w14:paraId="59ED6248" w14:textId="77777777" w:rsidR="0052281E" w:rsidRDefault="0052281E" w:rsidP="0052281E">
      <w:pPr>
        <w:ind w:firstLineChars="250" w:firstLine="550"/>
        <w:rPr>
          <w:lang w:val="en-US" w:eastAsia="ko-KR"/>
        </w:rPr>
      </w:pPr>
      <w:r>
        <w:rPr>
          <w:rFonts w:hint="eastAsia"/>
          <w:lang w:val="en-US" w:eastAsia="ko-KR"/>
        </w:rPr>
        <w:t xml:space="preserve">In 6G NTN, the multi-orbit </w:t>
      </w:r>
      <w:r>
        <w:rPr>
          <w:lang w:val="en-US" w:eastAsia="ko-KR"/>
        </w:rPr>
        <w:t>scenario</w:t>
      </w:r>
      <w:r>
        <w:rPr>
          <w:rFonts w:hint="eastAsia"/>
          <w:lang w:val="en-US" w:eastAsia="ko-KR"/>
        </w:rPr>
        <w:t xml:space="preserve"> can be considered as well. To be specific, since the service time of GNSO would be limited to few minutes, the service interruption could occur every satellite switching period. To mitigate this problem, it can be considered that the UE connect to both GSO and NGSO. In this case, GSO can be used for the service continuity while the NGSO can be used for the data throughput </w:t>
      </w:r>
      <w:r>
        <w:rPr>
          <w:lang w:val="en-US" w:eastAsia="ko-KR"/>
        </w:rPr>
        <w:t>boost up</w:t>
      </w:r>
      <w:r>
        <w:rPr>
          <w:rFonts w:hint="eastAsia"/>
          <w:lang w:val="en-US" w:eastAsia="ko-KR"/>
        </w:rPr>
        <w:t xml:space="preserve">. In this scenario, the propagation delay from the GSO would be highly different compared to the </w:t>
      </w:r>
      <w:r>
        <w:rPr>
          <w:lang w:val="en-US" w:eastAsia="ko-KR"/>
        </w:rPr>
        <w:t>propagation</w:t>
      </w:r>
      <w:r>
        <w:rPr>
          <w:rFonts w:hint="eastAsia"/>
          <w:lang w:val="en-US" w:eastAsia="ko-KR"/>
        </w:rPr>
        <w:t xml:space="preserve"> delay from the NGSO. Moreover, it is still open whether or how to support the dual connectivity in 6GR. In those points of views, the longer CP would be useful for the inter-working between GSO and NGSO at the UE side. </w:t>
      </w:r>
    </w:p>
    <w:p w14:paraId="307504AF" w14:textId="6485FB7F" w:rsidR="00190975" w:rsidRDefault="00190975" w:rsidP="0052281E">
      <w:pPr>
        <w:ind w:firstLineChars="250" w:firstLine="550"/>
        <w:rPr>
          <w:lang w:val="en-US" w:eastAsia="ko-KR"/>
        </w:rPr>
      </w:pPr>
      <w:r>
        <w:rPr>
          <w:rFonts w:hint="eastAsia"/>
          <w:lang w:val="en-US" w:eastAsia="ko-KR"/>
        </w:rPr>
        <w:t xml:space="preserve">Next, it was discussed that the NTN is operated on the TN band. In this scenario, it is necessary to carefully consider the </w:t>
      </w:r>
      <w:r>
        <w:rPr>
          <w:lang w:val="en-US" w:eastAsia="ko-KR"/>
        </w:rPr>
        <w:t>interference</w:t>
      </w:r>
      <w:r>
        <w:rPr>
          <w:rFonts w:hint="eastAsia"/>
          <w:lang w:val="en-US" w:eastAsia="ko-KR"/>
        </w:rPr>
        <w:t xml:space="preserve"> management between NTN and TN. In this case, it would be useful to align the frame and symbol boundary between TN and NTN. Meanwhile, due to the very large altitude of the satellite, the </w:t>
      </w:r>
      <w:r>
        <w:rPr>
          <w:lang w:val="en-US" w:eastAsia="ko-KR"/>
        </w:rPr>
        <w:t>differential</w:t>
      </w:r>
      <w:r>
        <w:rPr>
          <w:rFonts w:hint="eastAsia"/>
          <w:lang w:val="en-US" w:eastAsia="ko-KR"/>
        </w:rPr>
        <w:t xml:space="preserve"> RTT for a certain </w:t>
      </w:r>
      <w:r>
        <w:rPr>
          <w:lang w:val="en-US" w:eastAsia="ko-KR"/>
        </w:rPr>
        <w:t>geographical</w:t>
      </w:r>
      <w:r>
        <w:rPr>
          <w:rFonts w:hint="eastAsia"/>
          <w:lang w:val="en-US" w:eastAsia="ko-KR"/>
        </w:rPr>
        <w:t xml:space="preserve"> area would quite different between TN and NTN. </w:t>
      </w:r>
      <w:r w:rsidR="00C62A40">
        <w:rPr>
          <w:rFonts w:hint="eastAsia"/>
          <w:lang w:val="en-US" w:eastAsia="ko-KR"/>
        </w:rPr>
        <w:t xml:space="preserve">In this case, even though the DL/UL frame or symbol </w:t>
      </w:r>
      <w:r w:rsidR="00C62A40">
        <w:rPr>
          <w:lang w:val="en-US" w:eastAsia="ko-KR"/>
        </w:rPr>
        <w:t>boundar</w:t>
      </w:r>
      <w:r w:rsidR="00C62A40">
        <w:rPr>
          <w:rFonts w:hint="eastAsia"/>
          <w:lang w:val="en-US" w:eastAsia="ko-KR"/>
        </w:rPr>
        <w:t xml:space="preserve">ies are aligned at a certain point of the cell, it is not guaranteed </w:t>
      </w:r>
      <w:r w:rsidR="00C62A40">
        <w:rPr>
          <w:lang w:val="en-US" w:eastAsia="ko-KR"/>
        </w:rPr>
        <w:t>that</w:t>
      </w:r>
      <w:r w:rsidR="00C62A40">
        <w:rPr>
          <w:rFonts w:hint="eastAsia"/>
          <w:lang w:val="en-US" w:eastAsia="ko-KR"/>
        </w:rPr>
        <w:t xml:space="preserve"> the DL/UL frame or symbol </w:t>
      </w:r>
      <w:r w:rsidR="00C62A40">
        <w:rPr>
          <w:lang w:val="en-US" w:eastAsia="ko-KR"/>
        </w:rPr>
        <w:t>boundaries</w:t>
      </w:r>
      <w:r w:rsidR="00C62A40">
        <w:rPr>
          <w:rFonts w:hint="eastAsia"/>
          <w:lang w:val="en-US" w:eastAsia="ko-KR"/>
        </w:rPr>
        <w:t xml:space="preserve"> are always aligned in the whole cell area as shown in Figure </w:t>
      </w:r>
      <w:r w:rsidR="0096025F">
        <w:rPr>
          <w:rFonts w:hint="eastAsia"/>
          <w:lang w:val="en-US" w:eastAsia="ko-KR"/>
        </w:rPr>
        <w:t>4</w:t>
      </w:r>
      <w:r w:rsidR="00C62A40">
        <w:rPr>
          <w:rFonts w:hint="eastAsia"/>
          <w:lang w:val="en-US" w:eastAsia="ko-KR"/>
        </w:rPr>
        <w:t xml:space="preserve">. </w:t>
      </w:r>
      <w:r w:rsidR="005F3660">
        <w:rPr>
          <w:rFonts w:hint="eastAsia"/>
          <w:lang w:val="en-US" w:eastAsia="ko-KR"/>
        </w:rPr>
        <w:t xml:space="preserve">To overcome the misalignment on the frame or symbol boundary between TN and NTN, </w:t>
      </w:r>
      <w:r w:rsidR="00A72F99">
        <w:rPr>
          <w:rFonts w:hint="eastAsia"/>
          <w:lang w:val="en-US" w:eastAsia="ko-KR"/>
        </w:rPr>
        <w:t xml:space="preserve">it can be considered to use the suitable guard time or longer or extended CP for TN and NTN when the NTN coexist </w:t>
      </w:r>
      <w:r w:rsidR="00A72F99">
        <w:rPr>
          <w:lang w:val="en-US" w:eastAsia="ko-KR"/>
        </w:rPr>
        <w:t>with</w:t>
      </w:r>
      <w:r w:rsidR="00A72F99">
        <w:rPr>
          <w:rFonts w:hint="eastAsia"/>
          <w:lang w:val="en-US" w:eastAsia="ko-KR"/>
        </w:rPr>
        <w:t xml:space="preserve"> TN in the same band. </w:t>
      </w:r>
    </w:p>
    <w:p w14:paraId="09486226" w14:textId="77777777" w:rsidR="00003ABE" w:rsidRPr="00FC5302" w:rsidRDefault="00003ABE" w:rsidP="00FC5302">
      <w:pPr>
        <w:rPr>
          <w:b/>
          <w:bCs/>
          <w:i/>
          <w:iCs/>
        </w:rPr>
      </w:pPr>
      <w:r w:rsidRPr="00FC5302">
        <w:rPr>
          <w:b/>
          <w:bCs/>
          <w:i/>
          <w:iCs/>
        </w:rPr>
        <w:t xml:space="preserve">Proposal </w:t>
      </w:r>
      <w:r w:rsidRPr="00FC5302">
        <w:rPr>
          <w:rFonts w:hint="eastAsia"/>
          <w:b/>
          <w:bCs/>
          <w:i/>
          <w:iCs/>
        </w:rPr>
        <w:t>10</w:t>
      </w:r>
      <w:r w:rsidRPr="00FC5302">
        <w:rPr>
          <w:b/>
          <w:bCs/>
          <w:i/>
          <w:iCs/>
        </w:rPr>
        <w:t>:</w:t>
      </w:r>
      <w:r w:rsidRPr="00FC5302">
        <w:rPr>
          <w:rFonts w:hint="eastAsia"/>
          <w:b/>
          <w:bCs/>
          <w:i/>
          <w:iCs/>
        </w:rPr>
        <w:t xml:space="preserve"> Longer CP or extended CP can be considered as the additional numerology for NTN scenario at least in semi-static manner. </w:t>
      </w:r>
    </w:p>
    <w:p w14:paraId="6B2CB3A3" w14:textId="71F8CB7C" w:rsidR="00C62A40" w:rsidRDefault="00C62A40" w:rsidP="00C62A40">
      <w:pPr>
        <w:jc w:val="center"/>
        <w:rPr>
          <w:lang w:val="en-US" w:eastAsia="ko-KR"/>
        </w:rPr>
      </w:pPr>
      <w:r>
        <w:rPr>
          <w:rFonts w:hint="eastAsia"/>
          <w:noProof/>
          <w:lang w:val="en-US" w:eastAsia="ko-KR"/>
        </w:rPr>
        <w:drawing>
          <wp:inline distT="0" distB="0" distL="0" distR="0" wp14:anchorId="5F0C7600" wp14:editId="2051FB51">
            <wp:extent cx="3105339" cy="3691093"/>
            <wp:effectExtent l="0" t="0" r="0" b="5080"/>
            <wp:docPr id="186550547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661" cy="3720003"/>
                    </a:xfrm>
                    <a:prstGeom prst="rect">
                      <a:avLst/>
                    </a:prstGeom>
                    <a:noFill/>
                    <a:ln>
                      <a:noFill/>
                    </a:ln>
                  </pic:spPr>
                </pic:pic>
              </a:graphicData>
            </a:graphic>
          </wp:inline>
        </w:drawing>
      </w:r>
    </w:p>
    <w:p w14:paraId="0FA9C192" w14:textId="3298B518" w:rsidR="00C62A40" w:rsidRPr="00C62A40" w:rsidRDefault="00C62A40" w:rsidP="00C62A40">
      <w:pPr>
        <w:jc w:val="center"/>
        <w:rPr>
          <w:b/>
          <w:bCs/>
          <w:lang w:val="en-US" w:eastAsia="ko-KR"/>
        </w:rPr>
      </w:pPr>
      <w:r w:rsidRPr="00C62A40">
        <w:rPr>
          <w:rFonts w:hint="eastAsia"/>
          <w:b/>
          <w:bCs/>
          <w:lang w:val="en-US" w:eastAsia="ko-KR"/>
        </w:rPr>
        <w:t xml:space="preserve">Figure </w:t>
      </w:r>
      <w:r w:rsidR="0096025F">
        <w:rPr>
          <w:rFonts w:hint="eastAsia"/>
          <w:b/>
          <w:bCs/>
          <w:lang w:val="en-US" w:eastAsia="ko-KR"/>
        </w:rPr>
        <w:t>4</w:t>
      </w:r>
      <w:r w:rsidRPr="00C62A40">
        <w:rPr>
          <w:rFonts w:hint="eastAsia"/>
          <w:b/>
          <w:bCs/>
          <w:lang w:val="en-US" w:eastAsia="ko-KR"/>
        </w:rPr>
        <w:t>: Example of frame or symbol boundary misalignment between TN and NTN.</w:t>
      </w:r>
    </w:p>
    <w:p w14:paraId="5CD45C7F" w14:textId="77777777" w:rsidR="0052281E" w:rsidRPr="008E0BA1" w:rsidRDefault="0052281E" w:rsidP="00D51D51">
      <w:pPr>
        <w:rPr>
          <w:rFonts w:eastAsia="바탕"/>
          <w:lang w:val="en-US" w:eastAsia="ko-KR"/>
        </w:rPr>
      </w:pPr>
    </w:p>
    <w:p w14:paraId="710E72A6" w14:textId="77777777" w:rsidR="00B23C78" w:rsidRDefault="00B23C78" w:rsidP="00D51D51">
      <w:pPr>
        <w:rPr>
          <w:rFonts w:eastAsia="바탕"/>
          <w:lang w:val="en-US" w:eastAsia="ko-KR"/>
        </w:rPr>
      </w:pPr>
    </w:p>
    <w:p w14:paraId="73C16CE5" w14:textId="5C0F78C2" w:rsidR="00B23C78" w:rsidRDefault="00B23C78" w:rsidP="00B23C78">
      <w:pPr>
        <w:pStyle w:val="1"/>
        <w:numPr>
          <w:ilvl w:val="1"/>
          <w:numId w:val="1"/>
        </w:numPr>
      </w:pPr>
      <w:r>
        <w:rPr>
          <w:rFonts w:hint="eastAsia"/>
        </w:rPr>
        <w:t xml:space="preserve">Initial access and mobility </w:t>
      </w:r>
    </w:p>
    <w:p w14:paraId="256C77B9" w14:textId="77777777" w:rsidR="00901C38" w:rsidRDefault="004B3489" w:rsidP="00D51D51">
      <w:pPr>
        <w:rPr>
          <w:rFonts w:eastAsia="바탕"/>
          <w:lang w:val="en-US" w:eastAsia="ko-KR"/>
        </w:rPr>
      </w:pPr>
      <w:r>
        <w:rPr>
          <w:rFonts w:eastAsia="바탕" w:hint="eastAsia"/>
          <w:lang w:val="en-US" w:eastAsia="ko-KR"/>
        </w:rPr>
        <w:t xml:space="preserve">In 6GR, considering at least network energy saving, it is considered to minimize the always-on common signals/channels and the always-on common signals/channels are confined within a certain duration of time </w:t>
      </w:r>
      <w:r>
        <w:rPr>
          <w:rFonts w:eastAsia="바탕" w:hint="eastAsia"/>
          <w:lang w:val="en-US" w:eastAsia="ko-KR"/>
        </w:rPr>
        <w:lastRenderedPageBreak/>
        <w:t xml:space="preserve">with longer periodicity to support the longer deep sleep time. </w:t>
      </w:r>
      <w:r w:rsidR="00901C38">
        <w:rPr>
          <w:rFonts w:eastAsia="바탕" w:hint="eastAsia"/>
          <w:lang w:val="en-US" w:eastAsia="ko-KR"/>
        </w:rPr>
        <w:t xml:space="preserve">In the same time, RO (RACH occasion) would be confined within the burst as well. </w:t>
      </w:r>
    </w:p>
    <w:p w14:paraId="0B7AD44B" w14:textId="2237B42E" w:rsidR="003E47CC" w:rsidRDefault="00901C38" w:rsidP="00901C38">
      <w:pPr>
        <w:ind w:firstLineChars="250" w:firstLine="550"/>
        <w:rPr>
          <w:rFonts w:eastAsia="바탕"/>
          <w:lang w:val="en-US" w:eastAsia="ko-KR"/>
        </w:rPr>
      </w:pPr>
      <w:r>
        <w:rPr>
          <w:rFonts w:eastAsia="바탕" w:hint="eastAsia"/>
          <w:lang w:val="en-US" w:eastAsia="ko-KR"/>
        </w:rPr>
        <w:t xml:space="preserve">In Rel-19 NR NTN, it was discussed that the active beam ratio for a satellite could be very limited (e.g., 1.5%). In this case, the duty cycle or the active time ratio of a single cell or beam would be 1.5% as well in average sense. </w:t>
      </w:r>
      <w:r w:rsidR="00281A56">
        <w:rPr>
          <w:rFonts w:eastAsia="바탕" w:hint="eastAsia"/>
          <w:lang w:val="en-US" w:eastAsia="ko-KR"/>
        </w:rPr>
        <w:t xml:space="preserve">Currently, even though the 6GR NTN evaluation assumptions including the maximum number of active beams or the maximum active beam ratio are not yet decided, the clustered common signal structure needs to consider NTN scenario </w:t>
      </w:r>
      <w:r w:rsidR="003E47CC">
        <w:rPr>
          <w:rFonts w:eastAsia="바탕" w:hint="eastAsia"/>
          <w:lang w:val="en-US" w:eastAsia="ko-KR"/>
        </w:rPr>
        <w:t>especially for the periodicity and the active time duration</w:t>
      </w:r>
      <w:r w:rsidR="00281A56">
        <w:rPr>
          <w:rFonts w:eastAsia="바탕" w:hint="eastAsia"/>
          <w:lang w:val="en-US" w:eastAsia="ko-KR"/>
        </w:rPr>
        <w:t xml:space="preserve">. </w:t>
      </w:r>
    </w:p>
    <w:p w14:paraId="48EE29AB" w14:textId="2F4A9DCA" w:rsidR="00B23C78" w:rsidRPr="00535680" w:rsidRDefault="00281A56" w:rsidP="00901C38">
      <w:pPr>
        <w:ind w:firstLineChars="250" w:firstLine="550"/>
        <w:rPr>
          <w:rFonts w:eastAsia="바탕"/>
          <w:lang w:val="en-US" w:eastAsia="ko-KR"/>
        </w:rPr>
      </w:pPr>
      <w:r>
        <w:rPr>
          <w:rFonts w:eastAsia="바탕" w:hint="eastAsia"/>
          <w:lang w:val="en-US" w:eastAsia="ko-KR"/>
        </w:rPr>
        <w:t xml:space="preserve">Moreover, in NTN scenario, due to the large RTT, even for the PRACH transmission, it would be </w:t>
      </w:r>
      <w:r>
        <w:rPr>
          <w:rFonts w:eastAsia="바탕"/>
          <w:lang w:val="en-US" w:eastAsia="ko-KR"/>
        </w:rPr>
        <w:t>possible</w:t>
      </w:r>
      <w:r>
        <w:rPr>
          <w:rFonts w:eastAsia="바탕" w:hint="eastAsia"/>
          <w:lang w:val="en-US" w:eastAsia="ko-KR"/>
        </w:rPr>
        <w:t xml:space="preserve"> that the UE applies the common TA and the UE-specific TA. In this case, the time gap between the SS/PBCH and the corresponding RO </w:t>
      </w:r>
      <w:r w:rsidR="003E47CC">
        <w:rPr>
          <w:rFonts w:eastAsia="바탕" w:hint="eastAsia"/>
          <w:lang w:val="en-US" w:eastAsia="ko-KR"/>
        </w:rPr>
        <w:t>needs to</w:t>
      </w:r>
      <w:r>
        <w:rPr>
          <w:rFonts w:eastAsia="바탕" w:hint="eastAsia"/>
          <w:lang w:val="en-US" w:eastAsia="ko-KR"/>
        </w:rPr>
        <w:t xml:space="preserve"> be a few tens or hundreds of msec. </w:t>
      </w:r>
      <w:r w:rsidR="008B281A">
        <w:rPr>
          <w:rFonts w:eastAsia="바탕" w:hint="eastAsia"/>
          <w:lang w:val="en-US" w:eastAsia="ko-KR"/>
        </w:rPr>
        <w:t xml:space="preserve">Considering the SIB1 and/or SIB-NTN reception, the time gap will be extended </w:t>
      </w:r>
      <w:r w:rsidR="00702208">
        <w:rPr>
          <w:rFonts w:eastAsia="바탕" w:hint="eastAsia"/>
          <w:lang w:val="en-US" w:eastAsia="ko-KR"/>
        </w:rPr>
        <w:t xml:space="preserve">further </w:t>
      </w:r>
      <w:r w:rsidR="008B281A">
        <w:rPr>
          <w:rFonts w:eastAsia="바탕" w:hint="eastAsia"/>
          <w:lang w:val="en-US" w:eastAsia="ko-KR"/>
        </w:rPr>
        <w:t xml:space="preserve">in practice. </w:t>
      </w:r>
      <w:r w:rsidR="0066365D">
        <w:rPr>
          <w:rFonts w:eastAsia="바탕" w:hint="eastAsia"/>
          <w:lang w:val="en-US" w:eastAsia="ko-KR"/>
        </w:rPr>
        <w:t xml:space="preserve">If the large RTT in NTN is not considered for the RO design for the clustered common signal structure, the UE may need to wait the next period </w:t>
      </w:r>
      <w:r w:rsidR="008B281A">
        <w:rPr>
          <w:rFonts w:eastAsia="바탕" w:hint="eastAsia"/>
          <w:lang w:val="en-US" w:eastAsia="ko-KR"/>
        </w:rPr>
        <w:t xml:space="preserve">of the clustered common signal structure </w:t>
      </w:r>
      <w:r w:rsidR="0066365D">
        <w:rPr>
          <w:rFonts w:eastAsia="바탕" w:hint="eastAsia"/>
          <w:lang w:val="en-US" w:eastAsia="ko-KR"/>
        </w:rPr>
        <w:t xml:space="preserve">for PRACH </w:t>
      </w:r>
      <w:r w:rsidR="0066365D">
        <w:rPr>
          <w:rFonts w:eastAsia="바탕"/>
          <w:lang w:val="en-US" w:eastAsia="ko-KR"/>
        </w:rPr>
        <w:t>transmission</w:t>
      </w:r>
      <w:r w:rsidR="0066365D">
        <w:rPr>
          <w:rFonts w:eastAsia="바탕" w:hint="eastAsia"/>
          <w:lang w:val="en-US" w:eastAsia="ko-KR"/>
        </w:rPr>
        <w:t xml:space="preserve"> after the SS/PBCH detection in the </w:t>
      </w:r>
      <w:r w:rsidR="003E47CC">
        <w:rPr>
          <w:rFonts w:eastAsia="바탕" w:hint="eastAsia"/>
          <w:lang w:val="en-US" w:eastAsia="ko-KR"/>
        </w:rPr>
        <w:t>current</w:t>
      </w:r>
      <w:r w:rsidR="0066365D">
        <w:rPr>
          <w:rFonts w:eastAsia="바탕" w:hint="eastAsia"/>
          <w:lang w:val="en-US" w:eastAsia="ko-KR"/>
        </w:rPr>
        <w:t xml:space="preserve"> period, and the UE may need to maintain the </w:t>
      </w:r>
      <w:r w:rsidR="00E96647">
        <w:rPr>
          <w:rFonts w:eastAsia="바탕" w:hint="eastAsia"/>
          <w:lang w:val="en-US" w:eastAsia="ko-KR"/>
        </w:rPr>
        <w:t xml:space="preserve">DL </w:t>
      </w:r>
      <w:r w:rsidR="0066365D">
        <w:rPr>
          <w:rFonts w:eastAsia="바탕" w:hint="eastAsia"/>
          <w:lang w:val="en-US" w:eastAsia="ko-KR"/>
        </w:rPr>
        <w:t>synchronization</w:t>
      </w:r>
      <w:r w:rsidR="00E96647">
        <w:rPr>
          <w:rFonts w:eastAsia="바탕" w:hint="eastAsia"/>
          <w:lang w:val="en-US" w:eastAsia="ko-KR"/>
        </w:rPr>
        <w:t xml:space="preserve"> </w:t>
      </w:r>
      <w:r w:rsidR="000943F6">
        <w:rPr>
          <w:rFonts w:eastAsia="바탕" w:hint="eastAsia"/>
          <w:lang w:val="en-US" w:eastAsia="ko-KR"/>
        </w:rPr>
        <w:t>until</w:t>
      </w:r>
      <w:r w:rsidR="00E96647">
        <w:rPr>
          <w:rFonts w:eastAsia="바탕" w:hint="eastAsia"/>
          <w:lang w:val="en-US" w:eastAsia="ko-KR"/>
        </w:rPr>
        <w:t xml:space="preserve"> the PRACH transmission</w:t>
      </w:r>
      <w:r w:rsidR="0066365D">
        <w:rPr>
          <w:rFonts w:eastAsia="바탕" w:hint="eastAsia"/>
          <w:lang w:val="en-US" w:eastAsia="ko-KR"/>
        </w:rPr>
        <w:t xml:space="preserve">. </w:t>
      </w:r>
      <w:r w:rsidR="008B281A">
        <w:rPr>
          <w:rFonts w:eastAsia="바탕" w:hint="eastAsia"/>
          <w:lang w:val="en-US" w:eastAsia="ko-KR"/>
        </w:rPr>
        <w:t>In this case, the UE and the network may not go to sleep</w:t>
      </w:r>
      <w:r w:rsidR="00BE0D89">
        <w:rPr>
          <w:rFonts w:eastAsia="바탕" w:hint="eastAsia"/>
          <w:lang w:val="en-US" w:eastAsia="ko-KR"/>
        </w:rPr>
        <w:t xml:space="preserve"> for energy saving</w:t>
      </w:r>
      <w:r w:rsidR="008B281A">
        <w:rPr>
          <w:rFonts w:eastAsia="바탕" w:hint="eastAsia"/>
          <w:lang w:val="en-US" w:eastAsia="ko-KR"/>
        </w:rPr>
        <w:t xml:space="preserve">. </w:t>
      </w:r>
      <w:r w:rsidR="00CD14BE">
        <w:rPr>
          <w:rFonts w:eastAsia="바탕" w:hint="eastAsia"/>
          <w:lang w:val="en-US" w:eastAsia="ko-KR"/>
        </w:rPr>
        <w:t xml:space="preserve">In case of PRACH reception, since a single satellite can serve a number of cells, a number of PRACH transmissions for different cells will arrive at the same satellite. In this situation, unlike TN, the strong signal can be an interferer to another cell as shown in Figure 5. </w:t>
      </w:r>
      <w:r w:rsidR="00535680">
        <w:rPr>
          <w:rFonts w:eastAsia="바탕" w:hint="eastAsia"/>
          <w:lang w:val="en-US" w:eastAsia="ko-KR"/>
        </w:rPr>
        <w:t xml:space="preserve">In this case, it would be necessary to have the sufficiently separated RACH resources across </w:t>
      </w:r>
      <w:r w:rsidR="00535680">
        <w:rPr>
          <w:rFonts w:eastAsia="바탕"/>
          <w:lang w:val="en-US" w:eastAsia="ko-KR"/>
        </w:rPr>
        <w:t>different</w:t>
      </w:r>
      <w:r w:rsidR="00535680">
        <w:rPr>
          <w:rFonts w:eastAsia="바탕" w:hint="eastAsia"/>
          <w:lang w:val="en-US" w:eastAsia="ko-KR"/>
        </w:rPr>
        <w:t xml:space="preserve"> cells served by the same satellite. </w:t>
      </w:r>
    </w:p>
    <w:p w14:paraId="130347D6" w14:textId="54F7C134" w:rsidR="00CD14BE" w:rsidRDefault="00CD14BE" w:rsidP="00CD14BE">
      <w:pPr>
        <w:jc w:val="center"/>
        <w:rPr>
          <w:rFonts w:eastAsia="바탕"/>
          <w:lang w:val="en-US" w:eastAsia="ko-KR"/>
        </w:rPr>
      </w:pPr>
      <w:r>
        <w:rPr>
          <w:rFonts w:eastAsia="바탕" w:hint="eastAsia"/>
          <w:noProof/>
          <w:lang w:val="en-US" w:eastAsia="ko-KR"/>
        </w:rPr>
        <w:drawing>
          <wp:inline distT="0" distB="0" distL="0" distR="0" wp14:anchorId="671EC01F" wp14:editId="0F1259E8">
            <wp:extent cx="3129498" cy="1973926"/>
            <wp:effectExtent l="0" t="0" r="0" b="7620"/>
            <wp:docPr id="146360312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6676" cy="1984761"/>
                    </a:xfrm>
                    <a:prstGeom prst="rect">
                      <a:avLst/>
                    </a:prstGeom>
                    <a:noFill/>
                    <a:ln>
                      <a:noFill/>
                    </a:ln>
                  </pic:spPr>
                </pic:pic>
              </a:graphicData>
            </a:graphic>
          </wp:inline>
        </w:drawing>
      </w:r>
    </w:p>
    <w:p w14:paraId="188429F9" w14:textId="7013918A" w:rsidR="00CD14BE" w:rsidRPr="00CD14BE" w:rsidRDefault="00CD14BE" w:rsidP="00CD14BE">
      <w:pPr>
        <w:jc w:val="center"/>
        <w:rPr>
          <w:rFonts w:eastAsia="바탕"/>
          <w:b/>
          <w:bCs/>
          <w:lang w:val="en-US" w:eastAsia="ko-KR"/>
        </w:rPr>
      </w:pPr>
      <w:r w:rsidRPr="00CD14BE">
        <w:rPr>
          <w:rFonts w:eastAsia="바탕" w:hint="eastAsia"/>
          <w:b/>
          <w:bCs/>
          <w:lang w:val="en-US" w:eastAsia="ko-KR"/>
        </w:rPr>
        <w:t>Figure 5: Example of UL interference at the same satellite.</w:t>
      </w:r>
    </w:p>
    <w:p w14:paraId="1371C800" w14:textId="77777777" w:rsidR="00CD14BE" w:rsidRPr="00CD14BE" w:rsidRDefault="00CD14BE" w:rsidP="00CD14BE">
      <w:pPr>
        <w:jc w:val="center"/>
        <w:rPr>
          <w:rFonts w:eastAsia="바탕"/>
          <w:lang w:val="en-US" w:eastAsia="ko-KR"/>
        </w:rPr>
      </w:pPr>
    </w:p>
    <w:p w14:paraId="4E55D2B3" w14:textId="607BCFFF" w:rsidR="004668C9" w:rsidRDefault="006A28C7" w:rsidP="00901C38">
      <w:pPr>
        <w:ind w:firstLineChars="250" w:firstLine="550"/>
        <w:rPr>
          <w:rFonts w:eastAsia="바탕"/>
          <w:lang w:val="en-US" w:eastAsia="ko-KR"/>
        </w:rPr>
      </w:pPr>
      <w:r>
        <w:rPr>
          <w:rFonts w:eastAsia="바탕" w:hint="eastAsia"/>
          <w:lang w:val="en-US" w:eastAsia="ko-KR"/>
        </w:rPr>
        <w:t xml:space="preserve">In NES perspective, it was considered that the active time for DL and active time for UL are aligned to avoid the case where the network needs to turn on the RF for UL reception even though the network does not have the DL transmission during the time. Meanwhile, in NTN, the DL frame and the UL frame will be aligned at the ULRP (UL synchronization reference point), and the ULRP could be a point between a satellite position and the </w:t>
      </w:r>
      <w:proofErr w:type="spellStart"/>
      <w:r>
        <w:rPr>
          <w:rFonts w:eastAsia="바탕" w:hint="eastAsia"/>
          <w:lang w:val="en-US" w:eastAsia="ko-KR"/>
        </w:rPr>
        <w:t>gNB</w:t>
      </w:r>
      <w:proofErr w:type="spellEnd"/>
      <w:r>
        <w:rPr>
          <w:rFonts w:eastAsia="바탕" w:hint="eastAsia"/>
          <w:lang w:val="en-US" w:eastAsia="ko-KR"/>
        </w:rPr>
        <w:t xml:space="preserve"> position. In this case, the alignment on active DL time and active UL time at the ULRP does not guarantee the alignment on active DL time and active UL time at the satellite and at the </w:t>
      </w:r>
      <w:proofErr w:type="spellStart"/>
      <w:r>
        <w:rPr>
          <w:rFonts w:eastAsia="바탕" w:hint="eastAsia"/>
          <w:lang w:val="en-US" w:eastAsia="ko-KR"/>
        </w:rPr>
        <w:t>gNB</w:t>
      </w:r>
      <w:proofErr w:type="spellEnd"/>
      <w:r>
        <w:rPr>
          <w:rFonts w:eastAsia="바탕" w:hint="eastAsia"/>
          <w:lang w:val="en-US" w:eastAsia="ko-KR"/>
        </w:rPr>
        <w:t>. To be specific, t</w:t>
      </w:r>
      <w:r w:rsidRPr="006A28C7">
        <w:rPr>
          <w:rFonts w:eastAsia="바탕"/>
          <w:lang w:val="en-US" w:eastAsia="ko-KR"/>
        </w:rPr>
        <w:t>he DL subframe boundary at the satellite is delayed from the DL subframe boundary at ULRP by the propagation delay while the UL subframe boundary at the satellite is prior from the UL subframe boundary at ULRP by the propagation delay due to the applied TA</w:t>
      </w:r>
      <w:r w:rsidR="00337DDA">
        <w:rPr>
          <w:rFonts w:eastAsia="바탕" w:hint="eastAsia"/>
          <w:lang w:val="en-US" w:eastAsia="ko-KR"/>
        </w:rPr>
        <w:t xml:space="preserve"> as shown in Figure </w:t>
      </w:r>
      <w:r w:rsidR="00535680">
        <w:rPr>
          <w:rFonts w:eastAsia="바탕" w:hint="eastAsia"/>
          <w:lang w:val="en-US" w:eastAsia="ko-KR"/>
        </w:rPr>
        <w:t>6</w:t>
      </w:r>
      <w:r w:rsidRPr="006A28C7">
        <w:rPr>
          <w:rFonts w:eastAsia="바탕"/>
          <w:lang w:val="en-US" w:eastAsia="ko-KR"/>
        </w:rPr>
        <w:t>.</w:t>
      </w:r>
      <w:r w:rsidR="00337DDA">
        <w:rPr>
          <w:rFonts w:eastAsia="바탕" w:hint="eastAsia"/>
          <w:lang w:val="en-US" w:eastAsia="ko-KR"/>
        </w:rPr>
        <w:t xml:space="preserve"> </w:t>
      </w:r>
    </w:p>
    <w:p w14:paraId="01A4EFFC" w14:textId="01DF9500" w:rsidR="00337DDA" w:rsidRPr="00337DDA" w:rsidRDefault="00337DDA" w:rsidP="00901C38">
      <w:pPr>
        <w:ind w:firstLineChars="250" w:firstLine="550"/>
        <w:rPr>
          <w:rFonts w:eastAsia="바탕"/>
          <w:lang w:val="en-US" w:eastAsia="ko-KR"/>
        </w:rPr>
      </w:pPr>
      <w:r>
        <w:rPr>
          <w:rFonts w:eastAsia="바탕" w:hint="eastAsia"/>
          <w:lang w:val="en-US" w:eastAsia="ko-KR"/>
        </w:rPr>
        <w:t xml:space="preserve">If the active DL time and </w:t>
      </w:r>
      <w:r>
        <w:rPr>
          <w:rFonts w:eastAsia="바탕"/>
          <w:lang w:val="en-US" w:eastAsia="ko-KR"/>
        </w:rPr>
        <w:t>active</w:t>
      </w:r>
      <w:r>
        <w:rPr>
          <w:rFonts w:eastAsia="바탕" w:hint="eastAsia"/>
          <w:lang w:val="en-US" w:eastAsia="ko-KR"/>
        </w:rPr>
        <w:t xml:space="preserve"> UL time needs to be aligned at the satellite or at the </w:t>
      </w:r>
      <w:proofErr w:type="spellStart"/>
      <w:r>
        <w:rPr>
          <w:rFonts w:eastAsia="바탕" w:hint="eastAsia"/>
          <w:lang w:val="en-US" w:eastAsia="ko-KR"/>
        </w:rPr>
        <w:t>gNB</w:t>
      </w:r>
      <w:proofErr w:type="spellEnd"/>
      <w:r>
        <w:rPr>
          <w:rFonts w:eastAsia="바탕" w:hint="eastAsia"/>
          <w:lang w:val="en-US" w:eastAsia="ko-KR"/>
        </w:rPr>
        <w:t>, it would be necessary to have separated (starting) offset would be needed for cell DTX pattern and cell DRX pattern</w:t>
      </w:r>
      <w:r w:rsidR="00D36DE3">
        <w:rPr>
          <w:rFonts w:eastAsia="바탕" w:hint="eastAsia"/>
          <w:lang w:val="en-US" w:eastAsia="ko-KR"/>
        </w:rPr>
        <w:t xml:space="preserve"> in </w:t>
      </w:r>
      <w:r w:rsidR="00B45832">
        <w:rPr>
          <w:rFonts w:eastAsia="바탕" w:hint="eastAsia"/>
          <w:lang w:val="en-US" w:eastAsia="ko-KR"/>
        </w:rPr>
        <w:t xml:space="preserve">6GR </w:t>
      </w:r>
      <w:r w:rsidR="00D36DE3">
        <w:rPr>
          <w:rFonts w:eastAsia="바탕" w:hint="eastAsia"/>
          <w:lang w:val="en-US" w:eastAsia="ko-KR"/>
        </w:rPr>
        <w:t>NTN</w:t>
      </w:r>
      <w:r>
        <w:rPr>
          <w:rFonts w:eastAsia="바탕" w:hint="eastAsia"/>
          <w:lang w:val="en-US" w:eastAsia="ko-KR"/>
        </w:rPr>
        <w:t xml:space="preserve">. </w:t>
      </w:r>
    </w:p>
    <w:p w14:paraId="2B6BBD26" w14:textId="38900DEE" w:rsidR="00337DDA" w:rsidRPr="00FC5302" w:rsidRDefault="00337DDA" w:rsidP="00FC5302">
      <w:pPr>
        <w:rPr>
          <w:b/>
          <w:bCs/>
          <w:i/>
          <w:iCs/>
        </w:rPr>
      </w:pPr>
      <w:bookmarkStart w:id="5" w:name="_Hlk219827870"/>
      <w:r w:rsidRPr="00FC5302">
        <w:rPr>
          <w:rFonts w:hint="eastAsia"/>
          <w:b/>
          <w:bCs/>
          <w:i/>
          <w:iCs/>
        </w:rPr>
        <w:t>Proposal 11: Study clustered common signal design and its periodicity considering NTN scenario including</w:t>
      </w:r>
      <w:r w:rsidR="00BF3C4E" w:rsidRPr="00FC5302">
        <w:rPr>
          <w:rFonts w:hint="eastAsia"/>
          <w:b/>
          <w:bCs/>
          <w:i/>
          <w:iCs/>
        </w:rPr>
        <w:t xml:space="preserve"> the</w:t>
      </w:r>
      <w:r w:rsidRPr="00FC5302">
        <w:rPr>
          <w:rFonts w:hint="eastAsia"/>
          <w:b/>
          <w:bCs/>
          <w:i/>
          <w:iCs/>
        </w:rPr>
        <w:t xml:space="preserve"> large RTT and the limited active beam ratio. </w:t>
      </w:r>
    </w:p>
    <w:p w14:paraId="4715F39B" w14:textId="482A1575" w:rsidR="00702208" w:rsidRPr="00FC5302" w:rsidRDefault="00702208" w:rsidP="00FC5302">
      <w:pPr>
        <w:rPr>
          <w:b/>
          <w:bCs/>
          <w:i/>
          <w:iCs/>
        </w:rPr>
      </w:pPr>
      <w:r w:rsidRPr="00FC5302">
        <w:rPr>
          <w:rFonts w:hint="eastAsia"/>
          <w:b/>
          <w:bCs/>
          <w:i/>
          <w:iCs/>
        </w:rPr>
        <w:t xml:space="preserve">Proposal 12: Study association between SS/PBCH and the </w:t>
      </w:r>
      <w:r w:rsidRPr="00FC5302">
        <w:rPr>
          <w:b/>
          <w:bCs/>
          <w:i/>
          <w:iCs/>
        </w:rPr>
        <w:t>corresponding</w:t>
      </w:r>
      <w:r w:rsidRPr="00FC5302">
        <w:rPr>
          <w:rFonts w:hint="eastAsia"/>
          <w:b/>
          <w:bCs/>
          <w:i/>
          <w:iCs/>
        </w:rPr>
        <w:t xml:space="preserve"> PRACH resource/occasion considering </w:t>
      </w:r>
      <w:r w:rsidR="00074170" w:rsidRPr="00FC5302">
        <w:rPr>
          <w:rFonts w:hint="eastAsia"/>
          <w:b/>
          <w:bCs/>
          <w:i/>
          <w:iCs/>
        </w:rPr>
        <w:t xml:space="preserve">the </w:t>
      </w:r>
      <w:r w:rsidRPr="00FC5302">
        <w:rPr>
          <w:b/>
          <w:bCs/>
          <w:i/>
          <w:iCs/>
        </w:rPr>
        <w:t>larg</w:t>
      </w:r>
      <w:r w:rsidRPr="00FC5302">
        <w:rPr>
          <w:rFonts w:hint="eastAsia"/>
          <w:b/>
          <w:bCs/>
          <w:i/>
          <w:iCs/>
        </w:rPr>
        <w:t>e RTT</w:t>
      </w:r>
      <w:r w:rsidR="00074170" w:rsidRPr="00FC5302">
        <w:rPr>
          <w:rFonts w:hint="eastAsia"/>
          <w:b/>
          <w:bCs/>
          <w:i/>
          <w:iCs/>
        </w:rPr>
        <w:t xml:space="preserve"> and the UL interference management</w:t>
      </w:r>
      <w:r w:rsidRPr="00FC5302">
        <w:rPr>
          <w:rFonts w:hint="eastAsia"/>
          <w:b/>
          <w:bCs/>
          <w:i/>
          <w:iCs/>
        </w:rPr>
        <w:t>.</w:t>
      </w:r>
    </w:p>
    <w:bookmarkEnd w:id="5"/>
    <w:p w14:paraId="55E5DA6B" w14:textId="77777777" w:rsidR="00337DDA" w:rsidRPr="00337DDA" w:rsidRDefault="00337DDA" w:rsidP="00901C38">
      <w:pPr>
        <w:ind w:firstLineChars="250" w:firstLine="550"/>
        <w:rPr>
          <w:rFonts w:eastAsia="바탕"/>
          <w:lang w:val="en-US" w:eastAsia="ko-KR"/>
        </w:rPr>
      </w:pPr>
    </w:p>
    <w:p w14:paraId="54C40A98" w14:textId="09A1861C" w:rsidR="00337DDA" w:rsidRDefault="00337DDA" w:rsidP="00337DDA">
      <w:pPr>
        <w:jc w:val="center"/>
        <w:rPr>
          <w:rFonts w:eastAsia="바탕"/>
          <w:lang w:val="en-US" w:eastAsia="ko-KR"/>
        </w:rPr>
      </w:pPr>
      <w:r>
        <w:rPr>
          <w:rFonts w:eastAsia="바탕" w:hint="eastAsia"/>
          <w:noProof/>
          <w:lang w:val="en-US" w:eastAsia="ko-KR"/>
        </w:rPr>
        <w:lastRenderedPageBreak/>
        <w:drawing>
          <wp:inline distT="0" distB="0" distL="0" distR="0" wp14:anchorId="1558F7F4" wp14:editId="2CC13F5C">
            <wp:extent cx="6115685" cy="1932940"/>
            <wp:effectExtent l="0" t="0" r="0" b="0"/>
            <wp:docPr id="98438838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685" cy="1932940"/>
                    </a:xfrm>
                    <a:prstGeom prst="rect">
                      <a:avLst/>
                    </a:prstGeom>
                    <a:noFill/>
                    <a:ln>
                      <a:noFill/>
                    </a:ln>
                  </pic:spPr>
                </pic:pic>
              </a:graphicData>
            </a:graphic>
          </wp:inline>
        </w:drawing>
      </w:r>
    </w:p>
    <w:p w14:paraId="3C3DB685" w14:textId="3FCD50E7" w:rsidR="00337DDA" w:rsidRPr="003E2FD7" w:rsidRDefault="00337DDA" w:rsidP="00337DDA">
      <w:pPr>
        <w:jc w:val="center"/>
        <w:rPr>
          <w:rFonts w:eastAsia="바탕"/>
          <w:b/>
          <w:bCs/>
          <w:lang w:val="en-US" w:eastAsia="ko-KR"/>
        </w:rPr>
      </w:pPr>
      <w:r w:rsidRPr="003E2FD7">
        <w:rPr>
          <w:rFonts w:eastAsia="바탕" w:hint="eastAsia"/>
          <w:b/>
          <w:bCs/>
          <w:lang w:val="en-US" w:eastAsia="ko-KR"/>
        </w:rPr>
        <w:t xml:space="preserve">Figure </w:t>
      </w:r>
      <w:r w:rsidR="00535680">
        <w:rPr>
          <w:rFonts w:eastAsia="바탕" w:hint="eastAsia"/>
          <w:b/>
          <w:bCs/>
          <w:lang w:val="en-US" w:eastAsia="ko-KR"/>
        </w:rPr>
        <w:t>6</w:t>
      </w:r>
      <w:r w:rsidRPr="003E2FD7">
        <w:rPr>
          <w:rFonts w:eastAsia="바탕" w:hint="eastAsia"/>
          <w:b/>
          <w:bCs/>
          <w:lang w:val="en-US" w:eastAsia="ko-KR"/>
        </w:rPr>
        <w:t>: Example of the alignment between active DL time and active UL time at ULRP.</w:t>
      </w:r>
    </w:p>
    <w:p w14:paraId="534CC152" w14:textId="77777777" w:rsidR="004B3489" w:rsidRDefault="004B3489" w:rsidP="00D51D51">
      <w:pPr>
        <w:rPr>
          <w:rFonts w:eastAsia="바탕"/>
          <w:lang w:val="en-US" w:eastAsia="ko-KR"/>
        </w:rPr>
      </w:pPr>
    </w:p>
    <w:p w14:paraId="4E509929" w14:textId="7090188E" w:rsidR="00E1096D" w:rsidRDefault="00702208" w:rsidP="00702208">
      <w:pPr>
        <w:ind w:firstLineChars="250" w:firstLine="550"/>
        <w:rPr>
          <w:rFonts w:eastAsia="바탕"/>
          <w:lang w:val="en-US" w:eastAsia="ko-KR"/>
        </w:rPr>
      </w:pPr>
      <w:r w:rsidRPr="00702208">
        <w:rPr>
          <w:rFonts w:eastAsia="바탕" w:hint="eastAsia"/>
          <w:lang w:val="en-US" w:eastAsia="ko-KR"/>
        </w:rPr>
        <w:t>In 6GR NTN, GNSS-less</w:t>
      </w:r>
      <w:r>
        <w:rPr>
          <w:rFonts w:eastAsia="바탕" w:hint="eastAsia"/>
          <w:lang w:val="en-US" w:eastAsia="ko-KR"/>
        </w:rPr>
        <w:t xml:space="preserve"> operation also needs to be carefully considered especially for the PRACH format and the RACH procedure. </w:t>
      </w:r>
      <w:r w:rsidR="002969CF">
        <w:rPr>
          <w:rFonts w:eastAsia="바탕" w:hint="eastAsia"/>
          <w:lang w:val="en-US" w:eastAsia="ko-KR"/>
        </w:rPr>
        <w:t xml:space="preserve">Considering that the initial access design will be defined at the very </w:t>
      </w:r>
      <w:r w:rsidR="002969CF">
        <w:rPr>
          <w:rFonts w:eastAsia="바탕"/>
          <w:lang w:val="en-US" w:eastAsia="ko-KR"/>
        </w:rPr>
        <w:t>beginning</w:t>
      </w:r>
      <w:r w:rsidR="002969CF">
        <w:rPr>
          <w:rFonts w:eastAsia="바탕" w:hint="eastAsia"/>
          <w:lang w:val="en-US" w:eastAsia="ko-KR"/>
        </w:rPr>
        <w:t xml:space="preserve"> of the 6GR study, it </w:t>
      </w:r>
      <w:r w:rsidR="00C60E4D">
        <w:rPr>
          <w:rFonts w:eastAsia="바탕" w:hint="eastAsia"/>
          <w:lang w:val="en-US" w:eastAsia="ko-KR"/>
        </w:rPr>
        <w:t>should</w:t>
      </w:r>
      <w:r w:rsidR="002969CF">
        <w:rPr>
          <w:rFonts w:eastAsia="바탕" w:hint="eastAsia"/>
          <w:lang w:val="en-US" w:eastAsia="ko-KR"/>
        </w:rPr>
        <w:t xml:space="preserve"> consider the aspects for </w:t>
      </w:r>
      <w:r w:rsidR="002969CF">
        <w:rPr>
          <w:rFonts w:eastAsia="바탕"/>
          <w:lang w:val="en-US" w:eastAsia="ko-KR"/>
        </w:rPr>
        <w:t>the</w:t>
      </w:r>
      <w:r w:rsidR="002969CF">
        <w:rPr>
          <w:rFonts w:eastAsia="바탕" w:hint="eastAsia"/>
          <w:lang w:val="en-US" w:eastAsia="ko-KR"/>
        </w:rPr>
        <w:t xml:space="preserve"> GNSS less operation even though the </w:t>
      </w:r>
      <w:r w:rsidR="002969CF">
        <w:rPr>
          <w:rFonts w:eastAsia="바탕"/>
          <w:lang w:val="en-US" w:eastAsia="ko-KR"/>
        </w:rPr>
        <w:t>study</w:t>
      </w:r>
      <w:r w:rsidR="002969CF">
        <w:rPr>
          <w:rFonts w:eastAsia="바탕" w:hint="eastAsia"/>
          <w:lang w:val="en-US" w:eastAsia="ko-KR"/>
        </w:rPr>
        <w:t xml:space="preserve"> or the GNSS-less operation is not yet started. </w:t>
      </w:r>
    </w:p>
    <w:p w14:paraId="5D455485" w14:textId="40A9D4AC" w:rsidR="003D13B8" w:rsidRDefault="00702208" w:rsidP="00702208">
      <w:pPr>
        <w:ind w:firstLineChars="250" w:firstLine="550"/>
        <w:rPr>
          <w:rFonts w:eastAsia="바탕"/>
          <w:lang w:val="en-US" w:eastAsia="ko-KR"/>
        </w:rPr>
      </w:pPr>
      <w:r>
        <w:rPr>
          <w:rFonts w:eastAsia="바탕" w:hint="eastAsia"/>
          <w:lang w:val="en-US" w:eastAsia="ko-KR"/>
        </w:rPr>
        <w:t xml:space="preserve">In Rel-20 NR NTN, for the GNSS-resilient/less operation, it can be considered to employ the UE reference location for each cell or each beam-footprint. Meanwhile, the beam diameter considered in NTN is generally much larger compared to TN scenario. To be specific, in </w:t>
      </w:r>
      <w:r>
        <w:rPr>
          <w:rFonts w:eastAsia="바탕"/>
          <w:lang w:val="en-US" w:eastAsia="ko-KR"/>
        </w:rPr>
        <w:t>case</w:t>
      </w:r>
      <w:r>
        <w:rPr>
          <w:rFonts w:eastAsia="바탕" w:hint="eastAsia"/>
          <w:lang w:val="en-US" w:eastAsia="ko-KR"/>
        </w:rPr>
        <w:t xml:space="preserve"> of GEO scenario, the beam diameter of 250km is usually considered. On the other hand, the existing NR PRACH format is </w:t>
      </w:r>
      <w:r>
        <w:rPr>
          <w:rFonts w:eastAsia="바탕"/>
          <w:lang w:val="en-US" w:eastAsia="ko-KR"/>
        </w:rPr>
        <w:t>designed</w:t>
      </w:r>
      <w:r>
        <w:rPr>
          <w:rFonts w:eastAsia="바탕" w:hint="eastAsia"/>
          <w:lang w:val="en-US" w:eastAsia="ko-KR"/>
        </w:rPr>
        <w:t xml:space="preserve"> to support up to 100km of cell radius (200km of cell diameter). In this case, even though the concept of the UE reference location is used for TO/FO pre-compensation, the residual TO cannot be </w:t>
      </w:r>
      <w:r>
        <w:rPr>
          <w:rFonts w:eastAsia="바탕"/>
          <w:lang w:val="en-US" w:eastAsia="ko-KR"/>
        </w:rPr>
        <w:t>covered</w:t>
      </w:r>
      <w:r>
        <w:rPr>
          <w:rFonts w:eastAsia="바탕" w:hint="eastAsia"/>
          <w:lang w:val="en-US" w:eastAsia="ko-KR"/>
        </w:rPr>
        <w:t xml:space="preserve"> by the existing NR PRACH format due to the insufficient CP length and guard time. </w:t>
      </w:r>
      <w:r w:rsidR="009201C3">
        <w:rPr>
          <w:rFonts w:eastAsia="바탕" w:hint="eastAsia"/>
          <w:lang w:val="en-US" w:eastAsia="ko-KR"/>
        </w:rPr>
        <w:t>Therefore, in 6GR, the maximum target cell radius for the PRACH format design need to be at least 125km</w:t>
      </w:r>
      <w:r w:rsidR="00565174">
        <w:rPr>
          <w:rFonts w:eastAsia="바탕" w:hint="eastAsia"/>
          <w:lang w:val="en-US" w:eastAsia="ko-KR"/>
        </w:rPr>
        <w:t xml:space="preserve"> for GEO. </w:t>
      </w:r>
    </w:p>
    <w:p w14:paraId="2AB5B2DA" w14:textId="4F23F322" w:rsidR="00565174" w:rsidRDefault="00565174" w:rsidP="00702208">
      <w:pPr>
        <w:ind w:firstLineChars="250" w:firstLine="550"/>
        <w:rPr>
          <w:rFonts w:eastAsia="바탕"/>
          <w:lang w:val="en-US" w:eastAsia="ko-KR"/>
        </w:rPr>
      </w:pPr>
      <w:r>
        <w:rPr>
          <w:rFonts w:eastAsia="바탕" w:hint="eastAsia"/>
          <w:lang w:val="en-US" w:eastAsia="ko-KR"/>
        </w:rPr>
        <w:t xml:space="preserve">In case of FR2 and/or FR3, the higher SCS could be used for PRACH transmission to be robust </w:t>
      </w:r>
      <w:r>
        <w:rPr>
          <w:rFonts w:eastAsia="바탕"/>
          <w:lang w:val="en-US" w:eastAsia="ko-KR"/>
        </w:rPr>
        <w:t>with</w:t>
      </w:r>
      <w:r>
        <w:rPr>
          <w:rFonts w:eastAsia="바탕" w:hint="eastAsia"/>
          <w:lang w:val="en-US" w:eastAsia="ko-KR"/>
        </w:rPr>
        <w:t xml:space="preserve"> the CFO. Meanwhile, as the SCS increases, the CP </w:t>
      </w:r>
      <w:r>
        <w:rPr>
          <w:rFonts w:eastAsia="바탕"/>
          <w:lang w:val="en-US" w:eastAsia="ko-KR"/>
        </w:rPr>
        <w:t>length</w:t>
      </w:r>
      <w:r>
        <w:rPr>
          <w:rFonts w:eastAsia="바탕" w:hint="eastAsia"/>
          <w:lang w:val="en-US" w:eastAsia="ko-KR"/>
        </w:rPr>
        <w:t xml:space="preserve"> would be reduced. With the limited CP length of the PRACH format, the target cell radius could be limited as well. </w:t>
      </w:r>
      <w:r w:rsidR="002969CF">
        <w:rPr>
          <w:rFonts w:eastAsia="바탕" w:hint="eastAsia"/>
          <w:lang w:val="en-US" w:eastAsia="ko-KR"/>
        </w:rPr>
        <w:t xml:space="preserve">According to T38.821, in case of Ka-band, the beam diameter for GEO would be reduced into 110km, but the NR short PRACH cannot cover this cell area even with the UE reference location for GNSS less operation. </w:t>
      </w:r>
      <w:r w:rsidR="004F5780">
        <w:rPr>
          <w:rFonts w:eastAsia="바탕" w:hint="eastAsia"/>
          <w:lang w:val="en-US" w:eastAsia="ko-KR"/>
        </w:rPr>
        <w:t xml:space="preserve">In this case, it would be necessary to carefully investigate </w:t>
      </w:r>
      <w:r w:rsidR="00F86FB7">
        <w:rPr>
          <w:rFonts w:eastAsia="바탕"/>
          <w:lang w:val="en-US" w:eastAsia="ko-KR"/>
        </w:rPr>
        <w:t>whether</w:t>
      </w:r>
      <w:r w:rsidR="00F86FB7">
        <w:rPr>
          <w:rFonts w:eastAsia="바탕" w:hint="eastAsia"/>
          <w:lang w:val="en-US" w:eastAsia="ko-KR"/>
        </w:rPr>
        <w:t xml:space="preserve"> the GNSS less operation will be supported for initial access in FR2 and/or FR3 and </w:t>
      </w:r>
      <w:r w:rsidR="005A4134">
        <w:rPr>
          <w:rFonts w:eastAsia="바탕" w:hint="eastAsia"/>
          <w:lang w:val="en-US" w:eastAsia="ko-KR"/>
        </w:rPr>
        <w:t>the possibility of using</w:t>
      </w:r>
      <w:r w:rsidR="00F86FB7">
        <w:rPr>
          <w:rFonts w:eastAsia="바탕" w:hint="eastAsia"/>
          <w:lang w:val="en-US" w:eastAsia="ko-KR"/>
        </w:rPr>
        <w:t xml:space="preserve"> the lower SCS (e.g., 1.25kHz) for PRACH transmission in FR2 and/or FR</w:t>
      </w:r>
      <w:r w:rsidR="005A4134">
        <w:rPr>
          <w:rFonts w:eastAsia="바탕" w:hint="eastAsia"/>
          <w:lang w:val="en-US" w:eastAsia="ko-KR"/>
        </w:rPr>
        <w:t>3</w:t>
      </w:r>
      <w:r w:rsidR="00F86FB7">
        <w:rPr>
          <w:rFonts w:eastAsia="바탕" w:hint="eastAsia"/>
          <w:lang w:val="en-US" w:eastAsia="ko-KR"/>
        </w:rPr>
        <w:t>.</w:t>
      </w:r>
      <w:r w:rsidR="00706EA0">
        <w:rPr>
          <w:rFonts w:eastAsia="바탕" w:hint="eastAsia"/>
          <w:lang w:val="en-US" w:eastAsia="ko-KR"/>
        </w:rPr>
        <w:t xml:space="preserve"> </w:t>
      </w:r>
    </w:p>
    <w:p w14:paraId="73269ADC" w14:textId="5F25112C" w:rsidR="00C524A6" w:rsidRDefault="00B173DD" w:rsidP="00C524A6">
      <w:pPr>
        <w:ind w:firstLineChars="250" w:firstLine="550"/>
        <w:rPr>
          <w:rFonts w:eastAsia="바탕"/>
          <w:lang w:val="en-US" w:eastAsia="ko-KR"/>
        </w:rPr>
      </w:pPr>
      <w:r>
        <w:rPr>
          <w:rFonts w:eastAsia="바탕" w:hint="eastAsia"/>
          <w:lang w:val="en-US" w:eastAsia="ko-KR"/>
        </w:rPr>
        <w:t xml:space="preserve">In GNSS less operation, since the UE may not pre-compensate TO/FO sufficiently for the PRACH transmission, the PRACH preamble would need to be robust with the high (residual) TO and/or FO. Meanwhile, after applying the reference TO/FO pre-compensation, depending on the satellite location or the elevation angle, there is no case where both the residual TO and the residual FO are high. In other words, when the elevation angle is low, the residual TO could be high, but the residual FO could be small. On the other hand, when the elevation angle is around 90 </w:t>
      </w:r>
      <w:r>
        <w:rPr>
          <w:rFonts w:eastAsia="바탕"/>
          <w:lang w:val="en-US" w:eastAsia="ko-KR"/>
        </w:rPr>
        <w:t>degrees</w:t>
      </w:r>
      <w:r>
        <w:rPr>
          <w:rFonts w:eastAsia="바탕" w:hint="eastAsia"/>
          <w:lang w:val="en-US" w:eastAsia="ko-KR"/>
        </w:rPr>
        <w:t xml:space="preserve">, the residual TO could be small, but the residual FO could be high. </w:t>
      </w:r>
      <w:r w:rsidR="00FB037C">
        <w:rPr>
          <w:rFonts w:eastAsia="바탕" w:hint="eastAsia"/>
          <w:lang w:val="en-US" w:eastAsia="ko-KR"/>
        </w:rPr>
        <w:t>When the elevation angle is around 45 degrees or 60</w:t>
      </w:r>
      <w:r w:rsidR="00B733EE">
        <w:rPr>
          <w:rFonts w:eastAsia="바탕" w:hint="eastAsia"/>
          <w:lang w:val="en-US" w:eastAsia="ko-KR"/>
        </w:rPr>
        <w:t xml:space="preserve"> </w:t>
      </w:r>
      <w:r w:rsidR="00FB037C">
        <w:rPr>
          <w:rFonts w:eastAsia="바탕" w:hint="eastAsia"/>
          <w:lang w:val="en-US" w:eastAsia="ko-KR"/>
        </w:rPr>
        <w:t xml:space="preserve">degrees, the residual TO and the residual FO would be moderate. </w:t>
      </w:r>
      <w:r>
        <w:rPr>
          <w:rFonts w:eastAsia="바탕" w:hint="eastAsia"/>
          <w:lang w:val="en-US" w:eastAsia="ko-KR"/>
        </w:rPr>
        <w:t xml:space="preserve">In this case, RAN1 does not need to </w:t>
      </w:r>
      <w:r w:rsidR="00CD7A8B">
        <w:rPr>
          <w:rFonts w:eastAsia="바탕" w:hint="eastAsia"/>
          <w:lang w:val="en-US" w:eastAsia="ko-KR"/>
        </w:rPr>
        <w:t xml:space="preserve">focus on a single optimized PRACH format to be robust with both the high TO and the high FO simultaneously. </w:t>
      </w:r>
      <w:r w:rsidR="00950214">
        <w:rPr>
          <w:rFonts w:eastAsia="바탕" w:hint="eastAsia"/>
          <w:lang w:val="en-US" w:eastAsia="ko-KR"/>
        </w:rPr>
        <w:t xml:space="preserve">Instead, it would be reasonable approach to allow the adaptation on the RACH configuration based on the time or the satellite position. </w:t>
      </w:r>
    </w:p>
    <w:p w14:paraId="74BDF67E" w14:textId="139D13EC" w:rsidR="00A17E5A" w:rsidRDefault="00A17E5A" w:rsidP="00A17E5A">
      <w:pPr>
        <w:ind w:firstLineChars="250" w:firstLine="550"/>
        <w:rPr>
          <w:rFonts w:eastAsia="바탕"/>
          <w:lang w:val="en-US" w:eastAsia="ko-KR"/>
        </w:rPr>
      </w:pPr>
      <w:r>
        <w:rPr>
          <w:rFonts w:eastAsia="바탕" w:hint="eastAsia"/>
          <w:lang w:val="en-US" w:eastAsia="ko-KR"/>
        </w:rPr>
        <w:t xml:space="preserve">For the PRACH preamble design to be robust with the high (residual) FO, </w:t>
      </w:r>
      <w:r w:rsidR="00516C2A">
        <w:rPr>
          <w:rFonts w:eastAsia="바탕" w:hint="eastAsia"/>
          <w:lang w:val="en-US" w:eastAsia="ko-KR"/>
        </w:rPr>
        <w:t xml:space="preserve">it would be necessary to consider PRACH format or preamble design for TN in the same time. </w:t>
      </w:r>
      <w:r>
        <w:rPr>
          <w:rFonts w:eastAsia="바탕" w:hint="eastAsia"/>
          <w:lang w:val="en-US" w:eastAsia="ko-KR"/>
        </w:rPr>
        <w:t>For the TN and NTN harmonization, it can be considered to have a unified PRACH format for both TN and NTN scenarios. However, i</w:t>
      </w:r>
      <w:r w:rsidR="00516C2A">
        <w:rPr>
          <w:rFonts w:eastAsia="바탕" w:hint="eastAsia"/>
          <w:lang w:val="en-US" w:eastAsia="ko-KR"/>
        </w:rPr>
        <w:t xml:space="preserve">n TN scenario, since the </w:t>
      </w:r>
      <w:proofErr w:type="spellStart"/>
      <w:r w:rsidR="00516C2A">
        <w:rPr>
          <w:rFonts w:eastAsia="바탕" w:hint="eastAsia"/>
          <w:lang w:val="en-US" w:eastAsia="ko-KR"/>
        </w:rPr>
        <w:t>gNB</w:t>
      </w:r>
      <w:proofErr w:type="spellEnd"/>
      <w:r w:rsidR="00516C2A">
        <w:rPr>
          <w:rFonts w:eastAsia="바탕" w:hint="eastAsia"/>
          <w:lang w:val="en-US" w:eastAsia="ko-KR"/>
        </w:rPr>
        <w:t xml:space="preserve"> position would be stationary in </w:t>
      </w:r>
      <w:r w:rsidR="00516C2A">
        <w:rPr>
          <w:rFonts w:eastAsia="바탕"/>
          <w:lang w:val="en-US" w:eastAsia="ko-KR"/>
        </w:rPr>
        <w:t>general</w:t>
      </w:r>
      <w:r w:rsidR="00516C2A">
        <w:rPr>
          <w:rFonts w:eastAsia="바탕" w:hint="eastAsia"/>
          <w:lang w:val="en-US" w:eastAsia="ko-KR"/>
        </w:rPr>
        <w:t xml:space="preserve">, the target FO would be much smaller compared to NTN scenario. </w:t>
      </w:r>
      <w:r>
        <w:rPr>
          <w:rFonts w:eastAsia="바탕" w:hint="eastAsia"/>
          <w:lang w:val="en-US" w:eastAsia="ko-KR"/>
        </w:rPr>
        <w:t xml:space="preserve">In this case, if the PRACH format for NTN scenario is directly applied to the TN </w:t>
      </w:r>
      <w:r>
        <w:rPr>
          <w:rFonts w:eastAsia="바탕"/>
          <w:lang w:val="en-US" w:eastAsia="ko-KR"/>
        </w:rPr>
        <w:t>scenario</w:t>
      </w:r>
      <w:r>
        <w:rPr>
          <w:rFonts w:eastAsia="바탕" w:hint="eastAsia"/>
          <w:lang w:val="en-US" w:eastAsia="ko-KR"/>
        </w:rPr>
        <w:t xml:space="preserve"> as well, it will cause the unnecessary signaling overhead for PRACH transmission and the </w:t>
      </w:r>
      <w:r>
        <w:rPr>
          <w:rFonts w:eastAsia="바탕"/>
          <w:lang w:val="en-US" w:eastAsia="ko-KR"/>
        </w:rPr>
        <w:t>unnecessarily</w:t>
      </w:r>
      <w:r>
        <w:rPr>
          <w:rFonts w:eastAsia="바탕" w:hint="eastAsia"/>
          <w:lang w:val="en-US" w:eastAsia="ko-KR"/>
        </w:rPr>
        <w:t xml:space="preserve"> high NW and/or UE </w:t>
      </w:r>
      <w:r>
        <w:rPr>
          <w:rFonts w:eastAsia="바탕"/>
          <w:lang w:val="en-US" w:eastAsia="ko-KR"/>
        </w:rPr>
        <w:t>complexity</w:t>
      </w:r>
      <w:r>
        <w:rPr>
          <w:rFonts w:eastAsia="바탕" w:hint="eastAsia"/>
          <w:lang w:val="en-US" w:eastAsia="ko-KR"/>
        </w:rPr>
        <w:t xml:space="preserve"> operated in TN scenario. Meanwhile, if RAN1 try to have the totally separated PRACH format between TN and NTN, it will cause the high </w:t>
      </w:r>
      <w:r>
        <w:rPr>
          <w:rFonts w:eastAsia="바탕"/>
          <w:lang w:val="en-US" w:eastAsia="ko-KR"/>
        </w:rPr>
        <w:t>specification</w:t>
      </w:r>
      <w:r>
        <w:rPr>
          <w:rFonts w:eastAsia="바탕" w:hint="eastAsia"/>
          <w:lang w:val="en-US" w:eastAsia="ko-KR"/>
        </w:rPr>
        <w:t xml:space="preserve"> work load and the complicated UE </w:t>
      </w:r>
      <w:r>
        <w:rPr>
          <w:rFonts w:eastAsia="바탕"/>
          <w:lang w:val="en-US" w:eastAsia="ko-KR"/>
        </w:rPr>
        <w:t>implementation</w:t>
      </w:r>
      <w:r>
        <w:rPr>
          <w:rFonts w:eastAsia="바탕" w:hint="eastAsia"/>
          <w:lang w:val="en-US" w:eastAsia="ko-KR"/>
        </w:rPr>
        <w:t xml:space="preserve"> to support NTN feature.  </w:t>
      </w:r>
    </w:p>
    <w:p w14:paraId="1CF9E1E5" w14:textId="7C3E76C4" w:rsidR="00A17E5A" w:rsidRPr="008F1BE8" w:rsidRDefault="00A17E5A" w:rsidP="00A17E5A">
      <w:pPr>
        <w:ind w:firstLineChars="250" w:firstLine="550"/>
        <w:rPr>
          <w:rFonts w:eastAsia="바탕"/>
          <w:lang w:val="en-US" w:eastAsia="ko-KR"/>
        </w:rPr>
      </w:pPr>
      <w:r>
        <w:rPr>
          <w:rFonts w:eastAsia="바탕" w:hint="eastAsia"/>
          <w:lang w:val="en-US" w:eastAsia="ko-KR"/>
        </w:rPr>
        <w:lastRenderedPageBreak/>
        <w:t xml:space="preserve">To </w:t>
      </w:r>
      <w:r>
        <w:rPr>
          <w:rFonts w:eastAsia="바탕"/>
          <w:lang w:val="en-US" w:eastAsia="ko-KR"/>
        </w:rPr>
        <w:t>alleviate</w:t>
      </w:r>
      <w:r>
        <w:rPr>
          <w:rFonts w:eastAsia="바탕" w:hint="eastAsia"/>
          <w:lang w:val="en-US" w:eastAsia="ko-KR"/>
        </w:rPr>
        <w:t xml:space="preserve"> these problems, </w:t>
      </w:r>
      <w:r w:rsidR="00605C48">
        <w:rPr>
          <w:rFonts w:eastAsia="바탕" w:hint="eastAsia"/>
          <w:lang w:val="en-US" w:eastAsia="ko-KR"/>
        </w:rPr>
        <w:t xml:space="preserve">we propose to introduce the </w:t>
      </w:r>
      <w:r w:rsidR="00605C48">
        <w:rPr>
          <w:rFonts w:eastAsia="바탕"/>
          <w:lang w:val="en-US" w:eastAsia="ko-KR"/>
        </w:rPr>
        <w:t>hierarchical</w:t>
      </w:r>
      <w:r w:rsidR="00605C48">
        <w:rPr>
          <w:rFonts w:eastAsia="바탕" w:hint="eastAsia"/>
          <w:lang w:val="en-US" w:eastAsia="ko-KR"/>
        </w:rPr>
        <w:t xml:space="preserve"> PRACH </w:t>
      </w:r>
      <w:r w:rsidR="00605C48">
        <w:rPr>
          <w:rFonts w:eastAsia="바탕"/>
          <w:lang w:val="en-US" w:eastAsia="ko-KR"/>
        </w:rPr>
        <w:t>format</w:t>
      </w:r>
      <w:r w:rsidR="00605C48">
        <w:rPr>
          <w:rFonts w:eastAsia="바탕" w:hint="eastAsia"/>
          <w:lang w:val="en-US" w:eastAsia="ko-KR"/>
        </w:rPr>
        <w:t xml:space="preserve"> structure. To be specific, RAN1 can design PRACH preamble for the TN </w:t>
      </w:r>
      <w:r w:rsidR="00605C48">
        <w:rPr>
          <w:rFonts w:eastAsia="바탕"/>
          <w:lang w:val="en-US" w:eastAsia="ko-KR"/>
        </w:rPr>
        <w:t>scenario</w:t>
      </w:r>
      <w:r w:rsidR="00605C48">
        <w:rPr>
          <w:rFonts w:eastAsia="바탕" w:hint="eastAsia"/>
          <w:lang w:val="en-US" w:eastAsia="ko-KR"/>
        </w:rPr>
        <w:t xml:space="preserve">. Next, </w:t>
      </w:r>
      <w:r w:rsidR="006949BF">
        <w:rPr>
          <w:rFonts w:eastAsia="바탕" w:hint="eastAsia"/>
          <w:lang w:val="en-US" w:eastAsia="ko-KR"/>
        </w:rPr>
        <w:t xml:space="preserve">RAN1 can design additional sequence for the inter-working with the TN preamble sequence. </w:t>
      </w:r>
      <w:r w:rsidR="008F1BE8">
        <w:rPr>
          <w:rFonts w:eastAsia="바탕" w:hint="eastAsia"/>
          <w:lang w:val="en-US" w:eastAsia="ko-KR"/>
        </w:rPr>
        <w:t xml:space="preserve">In TN scenario, the basic preamble will be used for the PRACH </w:t>
      </w:r>
      <w:r w:rsidR="008F1BE8">
        <w:rPr>
          <w:rFonts w:eastAsia="바탕"/>
          <w:lang w:val="en-US" w:eastAsia="ko-KR"/>
        </w:rPr>
        <w:t>transmission</w:t>
      </w:r>
      <w:r w:rsidR="008F1BE8">
        <w:rPr>
          <w:rFonts w:eastAsia="바탕" w:hint="eastAsia"/>
          <w:lang w:val="en-US" w:eastAsia="ko-KR"/>
        </w:rPr>
        <w:t xml:space="preserve">. On the other hand, in NTN scenario, the additional preamble will be used for the coarse TO and/or FO estimation, and the basic preamble will be used for the fine TO and/or FO estimation. For the additional sequence design, it can be considered that the basic preamble sequence with different parameter (e.g., root index) or another </w:t>
      </w:r>
      <w:r w:rsidR="008F1BE8">
        <w:rPr>
          <w:rFonts w:eastAsia="바탕"/>
          <w:lang w:val="en-US" w:eastAsia="ko-KR"/>
        </w:rPr>
        <w:t>sequence</w:t>
      </w:r>
      <w:r w:rsidR="008F1BE8">
        <w:rPr>
          <w:rFonts w:eastAsia="바탕" w:hint="eastAsia"/>
          <w:lang w:val="en-US" w:eastAsia="ko-KR"/>
        </w:rPr>
        <w:t xml:space="preserve"> type (e.g., chirp sequence) </w:t>
      </w:r>
      <w:r w:rsidR="00752135">
        <w:rPr>
          <w:rFonts w:eastAsia="바탕" w:hint="eastAsia"/>
          <w:lang w:val="en-US" w:eastAsia="ko-KR"/>
        </w:rPr>
        <w:t>having the robustness for the high TO and/or FO</w:t>
      </w:r>
      <w:r w:rsidR="008F1BE8">
        <w:rPr>
          <w:rFonts w:eastAsia="바탕" w:hint="eastAsia"/>
          <w:lang w:val="en-US" w:eastAsia="ko-KR"/>
        </w:rPr>
        <w:t xml:space="preserve">. </w:t>
      </w:r>
    </w:p>
    <w:p w14:paraId="2F4B241B" w14:textId="3BF9AE4D" w:rsidR="009201C3" w:rsidRPr="009201C3" w:rsidRDefault="00EA33C9" w:rsidP="00FC5302">
      <w:pPr>
        <w:rPr>
          <w:b/>
          <w:bCs/>
          <w:i/>
          <w:iCs/>
        </w:rPr>
      </w:pPr>
      <w:r w:rsidRPr="00FC5302">
        <w:rPr>
          <w:rFonts w:hint="eastAsia"/>
          <w:b/>
          <w:bCs/>
          <w:i/>
          <w:iCs/>
        </w:rPr>
        <w:t xml:space="preserve">Proposal 13: </w:t>
      </w:r>
      <w:r w:rsidR="00B23C78" w:rsidRPr="00FC5302">
        <w:rPr>
          <w:rFonts w:hint="eastAsia"/>
          <w:b/>
          <w:bCs/>
          <w:i/>
          <w:iCs/>
        </w:rPr>
        <w:t>Study PRACH format and RACH procedure for GNSS-less operation in NTN scenario</w:t>
      </w:r>
      <w:r w:rsidR="0030439F" w:rsidRPr="00FC5302">
        <w:rPr>
          <w:rFonts w:hint="eastAsia"/>
          <w:b/>
          <w:bCs/>
          <w:i/>
          <w:iCs/>
        </w:rPr>
        <w:t xml:space="preserve"> including, e.g., </w:t>
      </w:r>
    </w:p>
    <w:p w14:paraId="3643A035" w14:textId="31B39639" w:rsidR="0030439F" w:rsidRDefault="002E637B" w:rsidP="0030439F">
      <w:pPr>
        <w:pStyle w:val="ac"/>
        <w:numPr>
          <w:ilvl w:val="0"/>
          <w:numId w:val="37"/>
        </w:numPr>
        <w:ind w:leftChars="0"/>
        <w:rPr>
          <w:rFonts w:eastAsia="바탕"/>
          <w:b/>
          <w:bCs/>
          <w:i/>
          <w:iCs/>
          <w:lang w:val="en-US" w:eastAsia="ko-KR"/>
        </w:rPr>
      </w:pPr>
      <w:r>
        <w:rPr>
          <w:rFonts w:eastAsia="바탕" w:hint="eastAsia"/>
          <w:b/>
          <w:bCs/>
          <w:i/>
          <w:iCs/>
          <w:lang w:val="en-US" w:eastAsia="ko-KR"/>
        </w:rPr>
        <w:t>PRACH format design for GEO scenario (e.g., 250km of cell/beam diameter)</w:t>
      </w:r>
    </w:p>
    <w:p w14:paraId="2102CEA0" w14:textId="1BFDC5AA" w:rsidR="002E637B" w:rsidRDefault="002E637B" w:rsidP="0030439F">
      <w:pPr>
        <w:pStyle w:val="ac"/>
        <w:numPr>
          <w:ilvl w:val="0"/>
          <w:numId w:val="37"/>
        </w:numPr>
        <w:ind w:leftChars="0"/>
        <w:rPr>
          <w:rFonts w:eastAsia="바탕"/>
          <w:b/>
          <w:bCs/>
          <w:i/>
          <w:iCs/>
          <w:lang w:val="en-US" w:eastAsia="ko-KR"/>
        </w:rPr>
      </w:pPr>
      <w:r>
        <w:rPr>
          <w:rFonts w:eastAsia="바탕" w:hint="eastAsia"/>
          <w:b/>
          <w:bCs/>
          <w:i/>
          <w:iCs/>
          <w:lang w:val="en-US" w:eastAsia="ko-KR"/>
        </w:rPr>
        <w:t>Whether/how to support initial access</w:t>
      </w:r>
      <w:r w:rsidR="00E94994">
        <w:rPr>
          <w:rFonts w:eastAsia="바탕" w:hint="eastAsia"/>
          <w:b/>
          <w:bCs/>
          <w:i/>
          <w:iCs/>
          <w:lang w:val="en-US" w:eastAsia="ko-KR"/>
        </w:rPr>
        <w:t xml:space="preserve"> procedure</w:t>
      </w:r>
      <w:r>
        <w:rPr>
          <w:rFonts w:eastAsia="바탕" w:hint="eastAsia"/>
          <w:b/>
          <w:bCs/>
          <w:i/>
          <w:iCs/>
          <w:lang w:val="en-US" w:eastAsia="ko-KR"/>
        </w:rPr>
        <w:t xml:space="preserve"> for FR2 and/or FR3</w:t>
      </w:r>
    </w:p>
    <w:p w14:paraId="3F785E5B" w14:textId="1036D8A0" w:rsidR="00F66B88" w:rsidRDefault="00F66B88" w:rsidP="0030439F">
      <w:pPr>
        <w:pStyle w:val="ac"/>
        <w:numPr>
          <w:ilvl w:val="0"/>
          <w:numId w:val="37"/>
        </w:numPr>
        <w:ind w:leftChars="0"/>
        <w:rPr>
          <w:rFonts w:eastAsia="바탕"/>
          <w:b/>
          <w:bCs/>
          <w:i/>
          <w:iCs/>
          <w:lang w:val="en-US" w:eastAsia="ko-KR"/>
        </w:rPr>
      </w:pPr>
      <w:r>
        <w:rPr>
          <w:rFonts w:eastAsia="바탕" w:hint="eastAsia"/>
          <w:b/>
          <w:bCs/>
          <w:i/>
          <w:iCs/>
          <w:lang w:val="en-US" w:eastAsia="ko-KR"/>
        </w:rPr>
        <w:t>Adaptation on RACH configuration</w:t>
      </w:r>
    </w:p>
    <w:p w14:paraId="57D65BF7" w14:textId="3078FC0A" w:rsidR="002E637B" w:rsidRPr="00615453" w:rsidRDefault="002E637B" w:rsidP="0030439F">
      <w:pPr>
        <w:pStyle w:val="ac"/>
        <w:numPr>
          <w:ilvl w:val="0"/>
          <w:numId w:val="37"/>
        </w:numPr>
        <w:ind w:leftChars="0"/>
        <w:rPr>
          <w:rFonts w:eastAsia="바탕"/>
          <w:b/>
          <w:bCs/>
          <w:i/>
          <w:iCs/>
          <w:lang w:val="en-US" w:eastAsia="ko-KR"/>
        </w:rPr>
      </w:pPr>
      <w:r>
        <w:rPr>
          <w:rFonts w:eastAsia="바탕" w:hint="eastAsia"/>
          <w:b/>
          <w:bCs/>
          <w:i/>
          <w:iCs/>
          <w:lang w:val="en-US" w:eastAsia="ko-KR"/>
        </w:rPr>
        <w:t>H</w:t>
      </w:r>
      <w:r w:rsidRPr="002E637B">
        <w:rPr>
          <w:rFonts w:eastAsia="바탕"/>
          <w:b/>
          <w:bCs/>
          <w:i/>
          <w:iCs/>
          <w:lang w:val="en-US" w:eastAsia="ko-KR"/>
        </w:rPr>
        <w:t>ierarchical PRACH format structure with a combination of TN preamble sequence and additional sequence</w:t>
      </w:r>
    </w:p>
    <w:p w14:paraId="0325AC74" w14:textId="77777777" w:rsidR="009201C3" w:rsidRPr="0030439F" w:rsidRDefault="009201C3" w:rsidP="009201C3">
      <w:pPr>
        <w:widowControl w:val="0"/>
        <w:wordWrap w:val="0"/>
        <w:overflowPunct/>
        <w:adjustRightInd/>
        <w:spacing w:after="160"/>
        <w:contextualSpacing/>
        <w:jc w:val="left"/>
        <w:textAlignment w:val="auto"/>
        <w:rPr>
          <w:lang w:val="en-US" w:eastAsia="ko-KR"/>
        </w:rPr>
      </w:pPr>
    </w:p>
    <w:p w14:paraId="0AA59865" w14:textId="77777777" w:rsidR="00B23C78" w:rsidRDefault="00B23C78" w:rsidP="00D51D51">
      <w:pPr>
        <w:rPr>
          <w:rFonts w:eastAsia="바탕"/>
          <w:lang w:val="en-US" w:eastAsia="ko-KR"/>
        </w:rPr>
      </w:pPr>
    </w:p>
    <w:p w14:paraId="17630FBE" w14:textId="408755A3" w:rsidR="00B23C78" w:rsidRDefault="00B23C78" w:rsidP="00B23C78">
      <w:pPr>
        <w:pStyle w:val="1"/>
        <w:numPr>
          <w:ilvl w:val="1"/>
          <w:numId w:val="1"/>
        </w:numPr>
      </w:pPr>
      <w:r>
        <w:rPr>
          <w:rFonts w:hint="eastAsia"/>
        </w:rPr>
        <w:t xml:space="preserve">Coverage enhancement </w:t>
      </w:r>
    </w:p>
    <w:p w14:paraId="19BD89FB" w14:textId="0BF1E60E" w:rsidR="00B23C78" w:rsidRPr="00B25E94" w:rsidRDefault="006A0997" w:rsidP="00D51D51">
      <w:pPr>
        <w:rPr>
          <w:rFonts w:eastAsia="바탕"/>
          <w:lang w:val="en-US" w:eastAsia="ko-KR"/>
        </w:rPr>
      </w:pPr>
      <w:r>
        <w:rPr>
          <w:rFonts w:eastAsia="바탕" w:hint="eastAsia"/>
          <w:lang w:val="en-US" w:eastAsia="ko-KR"/>
        </w:rPr>
        <w:t xml:space="preserve">In NTN scenario, due to the large pathloss, the coverage enhancement scheme would need to be enabled from the common signals/channels. Moreover, if the light indoor UE is supported on top of the outdoor UE for NTN, the necessity of the coverage enhancement would be high. In NR NTN, the coverage enhancement for a number of channels and signals are </w:t>
      </w:r>
      <w:r>
        <w:rPr>
          <w:rFonts w:eastAsia="바탕"/>
          <w:lang w:val="en-US" w:eastAsia="ko-KR"/>
        </w:rPr>
        <w:t>developed</w:t>
      </w:r>
      <w:r>
        <w:rPr>
          <w:rFonts w:eastAsia="바탕" w:hint="eastAsia"/>
          <w:lang w:val="en-US" w:eastAsia="ko-KR"/>
        </w:rPr>
        <w:t xml:space="preserve"> and considered. In case of the common channels and signals and the channels for the initial access, since there is no remaining bit or field to indicate the coverage enhancement enabled, it was considered that the existing bits or fields are re-interpreted. In this case, some system flexibility could be degraded. </w:t>
      </w:r>
      <w:r w:rsidR="002E5805">
        <w:rPr>
          <w:rFonts w:eastAsia="바탕" w:hint="eastAsia"/>
          <w:lang w:val="en-US" w:eastAsia="ko-KR"/>
        </w:rPr>
        <w:t xml:space="preserve">In case of SIB1 PDCCH/PDSCH repetition in Rel-19 NR NTN, it is necessary to consider the coexistence with the legacy UE. To be specific, since the legacy UE would not know the SIB1 PDCCH/PDSCH can be repeated, the </w:t>
      </w:r>
      <w:r w:rsidR="002E5805">
        <w:rPr>
          <w:rFonts w:eastAsia="바탕"/>
          <w:lang w:val="en-US" w:eastAsia="ko-KR"/>
        </w:rPr>
        <w:t>repetition</w:t>
      </w:r>
      <w:r w:rsidR="002E5805">
        <w:rPr>
          <w:rFonts w:eastAsia="바탕" w:hint="eastAsia"/>
          <w:lang w:val="en-US" w:eastAsia="ko-KR"/>
        </w:rPr>
        <w:t xml:space="preserve"> resource cannot be optimized at that time. In those points of views</w:t>
      </w:r>
      <w:r w:rsidR="00B25E94">
        <w:rPr>
          <w:rFonts w:eastAsia="바탕" w:hint="eastAsia"/>
          <w:lang w:val="en-US" w:eastAsia="ko-KR"/>
        </w:rPr>
        <w:t xml:space="preserve">, in 6GR, it would be </w:t>
      </w:r>
      <w:r w:rsidR="00B25E94">
        <w:rPr>
          <w:rFonts w:eastAsia="바탕"/>
          <w:lang w:val="en-US" w:eastAsia="ko-KR"/>
        </w:rPr>
        <w:t>necessary</w:t>
      </w:r>
      <w:r w:rsidR="00B25E94">
        <w:rPr>
          <w:rFonts w:eastAsia="바탕" w:hint="eastAsia"/>
          <w:lang w:val="en-US" w:eastAsia="ko-KR"/>
        </w:rPr>
        <w:t xml:space="preserve"> to carefully design the coverage enhancement for common channels/signals and for the initial access procedure at the </w:t>
      </w:r>
      <w:r w:rsidR="00B25E94">
        <w:rPr>
          <w:rFonts w:eastAsia="바탕"/>
          <w:lang w:val="en-US" w:eastAsia="ko-KR"/>
        </w:rPr>
        <w:t>beginning</w:t>
      </w:r>
      <w:r w:rsidR="00B25E94">
        <w:rPr>
          <w:rFonts w:eastAsia="바탕" w:hint="eastAsia"/>
          <w:lang w:val="en-US" w:eastAsia="ko-KR"/>
        </w:rPr>
        <w:t xml:space="preserve"> of the SI and WI. </w:t>
      </w:r>
    </w:p>
    <w:p w14:paraId="6DEDF810" w14:textId="34B095CF" w:rsidR="00A012BA" w:rsidRDefault="00935C75" w:rsidP="00A012BA">
      <w:pPr>
        <w:ind w:firstLineChars="250" w:firstLine="550"/>
        <w:rPr>
          <w:rFonts w:eastAsia="바탕"/>
          <w:lang w:val="en-US" w:eastAsia="ko-KR"/>
        </w:rPr>
      </w:pPr>
      <w:r>
        <w:rPr>
          <w:rFonts w:eastAsia="바탕" w:hint="eastAsia"/>
          <w:lang w:val="en-US" w:eastAsia="ko-KR"/>
        </w:rPr>
        <w:t xml:space="preserve">Next, if the repetition is enabled for the common channels including PDCCH, it would be </w:t>
      </w:r>
      <w:r>
        <w:rPr>
          <w:rFonts w:eastAsia="바탕"/>
          <w:lang w:val="en-US" w:eastAsia="ko-KR"/>
        </w:rPr>
        <w:t>necessary</w:t>
      </w:r>
      <w:r>
        <w:rPr>
          <w:rFonts w:eastAsia="바탕" w:hint="eastAsia"/>
          <w:lang w:val="en-US" w:eastAsia="ko-KR"/>
        </w:rPr>
        <w:t xml:space="preserve"> to revisit the RLF procedure. In NR, </w:t>
      </w:r>
      <w:r w:rsidR="00C33621">
        <w:rPr>
          <w:rFonts w:eastAsia="바탕" w:hint="eastAsia"/>
          <w:lang w:val="en-US" w:eastAsia="ko-KR"/>
        </w:rPr>
        <w:t xml:space="preserve">the UE compares the RS measurement results and the threshold, and the threshold is determined so that the expected BLER of the reference format of PDCCH can be achieved. Meanwhile, the reference format of PDCCH does not consider that the PDCCH can be repeated. Therefore, if the basic setting of the PDCCH is that the repetition is applied, the RLF also need to be updated accordingly. </w:t>
      </w:r>
    </w:p>
    <w:p w14:paraId="5C95A877" w14:textId="79FF9259" w:rsidR="006A0997" w:rsidRPr="00A012BA" w:rsidRDefault="006F0A7E" w:rsidP="00E56A02">
      <w:pPr>
        <w:ind w:firstLineChars="250" w:firstLine="550"/>
        <w:rPr>
          <w:rFonts w:eastAsia="바탕"/>
          <w:lang w:val="en-US" w:eastAsia="ko-KR"/>
        </w:rPr>
      </w:pPr>
      <w:r>
        <w:rPr>
          <w:rFonts w:eastAsia="바탕" w:hint="eastAsia"/>
          <w:lang w:val="en-US" w:eastAsia="ko-KR"/>
        </w:rPr>
        <w:t xml:space="preserve">Similarly, in case of CSI measurement, the UE and NW assume that the PDSCH transmission is not repeated. With the repetition, the NW may anticipate the SNR value, but the NW still does not know the BLER curve with respect to SNR at the UE side. In this case, it would be </w:t>
      </w:r>
      <w:r w:rsidR="008B18ED">
        <w:rPr>
          <w:rFonts w:eastAsia="바탕" w:hint="eastAsia"/>
          <w:lang w:val="en-US" w:eastAsia="ko-KR"/>
        </w:rPr>
        <w:t>inaccurate</w:t>
      </w:r>
      <w:r>
        <w:rPr>
          <w:rFonts w:eastAsia="바탕" w:hint="eastAsia"/>
          <w:lang w:val="en-US" w:eastAsia="ko-KR"/>
        </w:rPr>
        <w:t xml:space="preserve"> to convert the CQI for the single PDSCH transmission into the CQI for the PDSCH repetition. </w:t>
      </w:r>
    </w:p>
    <w:p w14:paraId="631D33A0" w14:textId="0B522CF4" w:rsidR="00B23C78" w:rsidRPr="00FC5302" w:rsidRDefault="00063A8F" w:rsidP="00FC5302">
      <w:pPr>
        <w:rPr>
          <w:b/>
          <w:bCs/>
          <w:i/>
          <w:iCs/>
        </w:rPr>
      </w:pPr>
      <w:r w:rsidRPr="00FC5302">
        <w:rPr>
          <w:rFonts w:hint="eastAsia"/>
          <w:b/>
          <w:bCs/>
          <w:i/>
          <w:iCs/>
        </w:rPr>
        <w:t xml:space="preserve">Proposal 14: </w:t>
      </w:r>
      <w:r w:rsidR="00B23C78" w:rsidRPr="00FC5302">
        <w:rPr>
          <w:rFonts w:hint="eastAsia"/>
          <w:b/>
          <w:bCs/>
          <w:i/>
          <w:iCs/>
        </w:rPr>
        <w:t>Study repetition-native 6GR design including</w:t>
      </w:r>
      <w:r w:rsidRPr="00FC5302">
        <w:rPr>
          <w:rFonts w:hint="eastAsia"/>
          <w:b/>
          <w:bCs/>
          <w:i/>
          <w:iCs/>
        </w:rPr>
        <w:t xml:space="preserve">, e.g., </w:t>
      </w:r>
    </w:p>
    <w:p w14:paraId="553A4715" w14:textId="16CABA77" w:rsidR="00005BD6" w:rsidRDefault="00005BD6" w:rsidP="00CE6AE8">
      <w:pPr>
        <w:pStyle w:val="ac"/>
        <w:numPr>
          <w:ilvl w:val="0"/>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72525D6F" w14:textId="6F8ED2CF" w:rsidR="00B23C78" w:rsidRPr="00CE6AE8" w:rsidRDefault="00B23C78" w:rsidP="00CE6AE8">
      <w:pPr>
        <w:pStyle w:val="ac"/>
        <w:numPr>
          <w:ilvl w:val="0"/>
          <w:numId w:val="37"/>
        </w:numPr>
        <w:ind w:leftChars="0"/>
        <w:rPr>
          <w:rFonts w:eastAsia="바탕"/>
          <w:b/>
          <w:bCs/>
          <w:i/>
          <w:iCs/>
          <w:lang w:val="en-US" w:eastAsia="ko-KR"/>
        </w:rPr>
      </w:pPr>
      <w:r w:rsidRPr="00CE6AE8">
        <w:rPr>
          <w:rFonts w:eastAsia="바탕" w:hint="eastAsia"/>
          <w:b/>
          <w:bCs/>
          <w:i/>
          <w:iCs/>
          <w:lang w:val="en-US" w:eastAsia="ko-KR"/>
        </w:rPr>
        <w:t>RLF/RRM management</w:t>
      </w:r>
    </w:p>
    <w:p w14:paraId="634830FC" w14:textId="77777777" w:rsidR="00B23C78" w:rsidRPr="00CE6AE8" w:rsidRDefault="00B23C78" w:rsidP="00CE6AE8">
      <w:pPr>
        <w:pStyle w:val="ac"/>
        <w:numPr>
          <w:ilvl w:val="0"/>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7EFE3491" w14:textId="77777777" w:rsidR="00B23C78" w:rsidRPr="003568AE" w:rsidRDefault="00B23C78" w:rsidP="003568AE">
      <w:pPr>
        <w:widowControl w:val="0"/>
        <w:wordWrap w:val="0"/>
        <w:overflowPunct/>
        <w:adjustRightInd/>
        <w:spacing w:after="160"/>
        <w:contextualSpacing/>
        <w:jc w:val="left"/>
        <w:textAlignment w:val="auto"/>
        <w:rPr>
          <w:lang w:val="en-US" w:eastAsia="ko-KR"/>
        </w:rPr>
      </w:pPr>
    </w:p>
    <w:p w14:paraId="4977911C" w14:textId="77777777" w:rsidR="00B23C78" w:rsidRPr="003568AE" w:rsidRDefault="00B23C78" w:rsidP="003568AE">
      <w:pPr>
        <w:widowControl w:val="0"/>
        <w:wordWrap w:val="0"/>
        <w:overflowPunct/>
        <w:adjustRightInd/>
        <w:spacing w:after="160"/>
        <w:contextualSpacing/>
        <w:jc w:val="left"/>
        <w:textAlignment w:val="auto"/>
        <w:rPr>
          <w:lang w:val="en-US" w:eastAsia="ko-KR"/>
        </w:rPr>
      </w:pPr>
    </w:p>
    <w:p w14:paraId="733D898A" w14:textId="7CA7F642" w:rsidR="00B23C78" w:rsidRDefault="00B23C78" w:rsidP="00B23C78">
      <w:pPr>
        <w:pStyle w:val="1"/>
        <w:numPr>
          <w:ilvl w:val="1"/>
          <w:numId w:val="1"/>
        </w:numPr>
      </w:pPr>
      <w:r>
        <w:rPr>
          <w:rFonts w:hint="eastAsia"/>
        </w:rPr>
        <w:lastRenderedPageBreak/>
        <w:t xml:space="preserve">Capacity </w:t>
      </w:r>
      <w:r>
        <w:t>enhancement</w:t>
      </w:r>
    </w:p>
    <w:p w14:paraId="1C89F30A" w14:textId="11E0DCE0" w:rsidR="00B23C78" w:rsidRDefault="006C27AB" w:rsidP="00D51D51">
      <w:pPr>
        <w:rPr>
          <w:rFonts w:eastAsia="바탕"/>
          <w:lang w:val="en-US" w:eastAsia="ko-KR"/>
        </w:rPr>
      </w:pPr>
      <w:r>
        <w:rPr>
          <w:rFonts w:eastAsia="바탕" w:hint="eastAsia"/>
          <w:lang w:val="en-US" w:eastAsia="ko-KR"/>
        </w:rPr>
        <w:t xml:space="preserve">In NTN, it would be </w:t>
      </w:r>
      <w:r>
        <w:rPr>
          <w:rFonts w:eastAsia="바탕"/>
          <w:lang w:val="en-US" w:eastAsia="ko-KR"/>
        </w:rPr>
        <w:t>necessary</w:t>
      </w:r>
      <w:r>
        <w:rPr>
          <w:rFonts w:eastAsia="바탕" w:hint="eastAsia"/>
          <w:lang w:val="en-US" w:eastAsia="ko-KR"/>
        </w:rPr>
        <w:t xml:space="preserve"> to consider the active beam ratio of a satellite is limited. In this case, the active DL/UL time for each beam or cell could be limited as well. Meanwhile, the cell or beam coverage for NTN is much wider compared to TN. Considering that diverse device types support NTN operation, it would be expected that the number of active UEs for a beam or cell could be further increased. In those situations, it would be important to efficiently manage the UL resources. </w:t>
      </w:r>
    </w:p>
    <w:p w14:paraId="16BEEC72" w14:textId="11241772" w:rsidR="00433E99" w:rsidRPr="00433E99" w:rsidRDefault="00433E99" w:rsidP="00433E99">
      <w:pPr>
        <w:ind w:firstLineChars="250" w:firstLine="550"/>
        <w:rPr>
          <w:rFonts w:eastAsia="바탕"/>
          <w:lang w:val="en-US" w:eastAsia="ko-KR"/>
        </w:rPr>
      </w:pPr>
      <w:r>
        <w:rPr>
          <w:rFonts w:eastAsia="바탕" w:hint="eastAsia"/>
          <w:lang w:val="en-US" w:eastAsia="ko-KR"/>
        </w:rPr>
        <w:t xml:space="preserve">Meanwhile, in NTN scenario, it would be inefficient or difficult to employ the MU-MIMO due to the CSI aging and the difficulty on separating each UL signals/channels from the composite signal via the feeder link. In Rel-19 NR NTN, it was introduced that the capacity enhancement by using the OCC (orthogonal cover code). In this case, it would be possible that the different UL transmissions share the same time-and-frequency resources. In 6GR NTN, it </w:t>
      </w:r>
      <w:r>
        <w:rPr>
          <w:rFonts w:eastAsia="바탕"/>
          <w:lang w:val="en-US" w:eastAsia="ko-KR"/>
        </w:rPr>
        <w:t>would</w:t>
      </w:r>
      <w:r>
        <w:rPr>
          <w:rFonts w:eastAsia="바탕" w:hint="eastAsia"/>
          <w:lang w:val="en-US" w:eastAsia="ko-KR"/>
        </w:rPr>
        <w:t xml:space="preserve"> be necessary to consider that the capacity enhancement scheme at the </w:t>
      </w:r>
      <w:r>
        <w:rPr>
          <w:rFonts w:eastAsia="바탕"/>
          <w:lang w:val="en-US" w:eastAsia="ko-KR"/>
        </w:rPr>
        <w:t>beginning</w:t>
      </w:r>
      <w:r>
        <w:rPr>
          <w:rFonts w:eastAsia="바탕" w:hint="eastAsia"/>
          <w:lang w:val="en-US" w:eastAsia="ko-KR"/>
        </w:rPr>
        <w:t xml:space="preserve"> of the SI and WI. </w:t>
      </w:r>
    </w:p>
    <w:p w14:paraId="1A9692C1" w14:textId="50831272" w:rsidR="00B23C78" w:rsidRPr="00FC5302" w:rsidRDefault="00063A8F" w:rsidP="00FC5302">
      <w:pPr>
        <w:rPr>
          <w:b/>
          <w:bCs/>
          <w:i/>
          <w:iCs/>
        </w:rPr>
      </w:pPr>
      <w:r w:rsidRPr="00FC5302">
        <w:rPr>
          <w:rFonts w:hint="eastAsia"/>
          <w:b/>
          <w:bCs/>
          <w:i/>
          <w:iCs/>
        </w:rPr>
        <w:t xml:space="preserve">Proposal 15: </w:t>
      </w:r>
      <w:r w:rsidR="00B23C78" w:rsidRPr="00FC5302">
        <w:rPr>
          <w:rFonts w:hint="eastAsia"/>
          <w:b/>
          <w:bCs/>
          <w:i/>
          <w:iCs/>
        </w:rPr>
        <w:t xml:space="preserve">Study UL transmissions sharing the same time-and-frequency resources. </w:t>
      </w:r>
    </w:p>
    <w:p w14:paraId="11962691" w14:textId="77777777" w:rsidR="00B23C78" w:rsidRPr="003568AE" w:rsidRDefault="00B23C78" w:rsidP="003568AE">
      <w:pPr>
        <w:widowControl w:val="0"/>
        <w:wordWrap w:val="0"/>
        <w:overflowPunct/>
        <w:adjustRightInd/>
        <w:spacing w:after="160"/>
        <w:contextualSpacing/>
        <w:jc w:val="left"/>
        <w:textAlignment w:val="auto"/>
        <w:rPr>
          <w:lang w:val="en-US" w:eastAsia="ko-KR"/>
        </w:rPr>
      </w:pPr>
    </w:p>
    <w:p w14:paraId="51AC74BE" w14:textId="77777777" w:rsidR="00B23C78" w:rsidRPr="003568AE" w:rsidRDefault="00B23C78" w:rsidP="003568AE">
      <w:pPr>
        <w:widowControl w:val="0"/>
        <w:wordWrap w:val="0"/>
        <w:overflowPunct/>
        <w:adjustRightInd/>
        <w:spacing w:after="160"/>
        <w:contextualSpacing/>
        <w:jc w:val="left"/>
        <w:textAlignment w:val="auto"/>
        <w:rPr>
          <w:lang w:val="en-US" w:eastAsia="ko-KR"/>
        </w:rPr>
      </w:pPr>
    </w:p>
    <w:p w14:paraId="08CAEFC0" w14:textId="5C9B5301" w:rsidR="00B23C78" w:rsidRDefault="00B23C78" w:rsidP="00B23C78">
      <w:pPr>
        <w:pStyle w:val="1"/>
        <w:numPr>
          <w:ilvl w:val="1"/>
          <w:numId w:val="1"/>
        </w:numPr>
      </w:pPr>
      <w:r>
        <w:rPr>
          <w:rFonts w:hint="eastAsia"/>
        </w:rPr>
        <w:t>DL control channel, scheduling and HARQ operation</w:t>
      </w:r>
    </w:p>
    <w:p w14:paraId="2C01B248" w14:textId="1EB8143C" w:rsidR="00B23C78" w:rsidRDefault="0024765B" w:rsidP="00D51D51">
      <w:pPr>
        <w:rPr>
          <w:rFonts w:eastAsia="바탕"/>
          <w:lang w:eastAsia="ko-KR"/>
        </w:rPr>
      </w:pPr>
      <w:r>
        <w:rPr>
          <w:rFonts w:eastAsia="바탕" w:hint="eastAsia"/>
          <w:lang w:eastAsia="ko-KR"/>
        </w:rPr>
        <w:t xml:space="preserve">Due to the large RTT in NTN scenario, it would be </w:t>
      </w:r>
      <w:r>
        <w:rPr>
          <w:rFonts w:eastAsia="바탕"/>
          <w:lang w:eastAsia="ko-KR"/>
        </w:rPr>
        <w:t>necessary</w:t>
      </w:r>
      <w:r>
        <w:rPr>
          <w:rFonts w:eastAsia="바탕" w:hint="eastAsia"/>
          <w:lang w:eastAsia="ko-KR"/>
        </w:rPr>
        <w:t xml:space="preserve"> to increase the maximum number of HARQ processes. However, due to the limited soft buffer at the UE side, there is a restriction on the possible </w:t>
      </w:r>
      <w:r>
        <w:rPr>
          <w:rFonts w:eastAsia="바탕"/>
          <w:lang w:eastAsia="ko-KR"/>
        </w:rPr>
        <w:t>value</w:t>
      </w:r>
      <w:r>
        <w:rPr>
          <w:rFonts w:eastAsia="바탕" w:hint="eastAsia"/>
          <w:lang w:eastAsia="ko-KR"/>
        </w:rPr>
        <w:t xml:space="preserve"> for the number of HARQ processes. In this situation, in NR NTN, it was considered </w:t>
      </w:r>
      <w:r w:rsidR="0003328E">
        <w:rPr>
          <w:rFonts w:eastAsia="바탕" w:hint="eastAsia"/>
          <w:lang w:eastAsia="ko-KR"/>
        </w:rPr>
        <w:t xml:space="preserve">the possibility of disabling HARQ feedback per HARQ process. In this case, for the HARQ process with disabled HARQ feedback, the UE would not generate the </w:t>
      </w:r>
      <w:r w:rsidR="0003328E">
        <w:rPr>
          <w:rFonts w:eastAsia="바탕"/>
          <w:lang w:eastAsia="ko-KR"/>
        </w:rPr>
        <w:t>acknowledgement</w:t>
      </w:r>
      <w:r w:rsidR="0003328E">
        <w:rPr>
          <w:rFonts w:eastAsia="바탕" w:hint="eastAsia"/>
          <w:lang w:eastAsia="ko-KR"/>
        </w:rPr>
        <w:t xml:space="preserve">(s) of the received TB. </w:t>
      </w:r>
      <w:r w:rsidR="00C24DB2">
        <w:rPr>
          <w:rFonts w:eastAsia="바탕" w:hint="eastAsia"/>
          <w:lang w:eastAsia="ko-KR"/>
        </w:rPr>
        <w:t xml:space="preserve">Meanwhile, the UE stores the received data when the UE fails to decode the received data. Therefore, if the PDSCH transmissions are conservatively </w:t>
      </w:r>
      <w:r w:rsidR="00C24DB2">
        <w:rPr>
          <w:rFonts w:eastAsia="바탕"/>
          <w:lang w:eastAsia="ko-KR"/>
        </w:rPr>
        <w:t>scheduled</w:t>
      </w:r>
      <w:r w:rsidR="00C24DB2">
        <w:rPr>
          <w:rFonts w:eastAsia="바탕" w:hint="eastAsia"/>
          <w:lang w:eastAsia="ko-KR"/>
        </w:rPr>
        <w:t xml:space="preserve"> with sufficiently small TBS or low code rate, it would be possible to increase the maximum number of HARQ process further</w:t>
      </w:r>
      <w:r w:rsidR="00C24DB2" w:rsidRPr="00C24DB2">
        <w:t xml:space="preserve"> </w:t>
      </w:r>
      <w:r w:rsidR="00C24DB2" w:rsidRPr="00C24DB2">
        <w:rPr>
          <w:rFonts w:eastAsia="바탕"/>
          <w:lang w:eastAsia="ko-KR"/>
        </w:rPr>
        <w:t>even with the limited soft buffer size at the UE</w:t>
      </w:r>
      <w:r w:rsidR="00C24DB2">
        <w:rPr>
          <w:rFonts w:eastAsia="바탕" w:hint="eastAsia"/>
          <w:lang w:eastAsia="ko-KR"/>
        </w:rPr>
        <w:t xml:space="preserve">. </w:t>
      </w:r>
      <w:r w:rsidR="00F972F3">
        <w:rPr>
          <w:rFonts w:eastAsia="바탕" w:hint="eastAsia"/>
          <w:lang w:eastAsia="ko-KR"/>
        </w:rPr>
        <w:t xml:space="preserve">In 6GR NTN, it would be </w:t>
      </w:r>
      <w:r w:rsidR="00F972F3">
        <w:rPr>
          <w:rFonts w:eastAsia="바탕"/>
          <w:lang w:eastAsia="ko-KR"/>
        </w:rPr>
        <w:t>necessary</w:t>
      </w:r>
      <w:r w:rsidR="00F972F3">
        <w:rPr>
          <w:rFonts w:eastAsia="바탕" w:hint="eastAsia"/>
          <w:lang w:eastAsia="ko-KR"/>
        </w:rPr>
        <w:t xml:space="preserve"> to consider more flexible management on the HARQ </w:t>
      </w:r>
      <w:r w:rsidR="00F972F3">
        <w:rPr>
          <w:rFonts w:eastAsia="바탕"/>
          <w:lang w:eastAsia="ko-KR"/>
        </w:rPr>
        <w:t>feedback</w:t>
      </w:r>
      <w:r w:rsidR="00F972F3">
        <w:rPr>
          <w:rFonts w:eastAsia="바탕" w:hint="eastAsia"/>
          <w:lang w:eastAsia="ko-KR"/>
        </w:rPr>
        <w:t xml:space="preserve"> disabling. </w:t>
      </w:r>
    </w:p>
    <w:p w14:paraId="7DDBEC9A" w14:textId="3FBA3D42" w:rsidR="00B23C78" w:rsidRPr="00FC5302" w:rsidRDefault="00063A8F" w:rsidP="00FC5302">
      <w:pPr>
        <w:rPr>
          <w:b/>
          <w:bCs/>
          <w:i/>
          <w:iCs/>
        </w:rPr>
      </w:pPr>
      <w:r w:rsidRPr="00FC5302">
        <w:rPr>
          <w:rFonts w:hint="eastAsia"/>
          <w:b/>
          <w:bCs/>
          <w:i/>
          <w:iCs/>
        </w:rPr>
        <w:t xml:space="preserve">Proposal 16: </w:t>
      </w:r>
      <w:r w:rsidR="00B23C78" w:rsidRPr="00FC5302">
        <w:rPr>
          <w:rFonts w:hint="eastAsia"/>
          <w:b/>
          <w:bCs/>
          <w:i/>
          <w:iCs/>
        </w:rPr>
        <w:t xml:space="preserve">Study </w:t>
      </w:r>
      <w:r w:rsidR="004D7B03" w:rsidRPr="00FC5302">
        <w:rPr>
          <w:rFonts w:hint="eastAsia"/>
          <w:b/>
          <w:bCs/>
          <w:i/>
          <w:iCs/>
        </w:rPr>
        <w:t xml:space="preserve">UE procedure for </w:t>
      </w:r>
      <w:r w:rsidR="00B23C78" w:rsidRPr="00FC5302">
        <w:rPr>
          <w:rFonts w:hint="eastAsia"/>
          <w:b/>
          <w:bCs/>
          <w:i/>
          <w:iCs/>
        </w:rPr>
        <w:t xml:space="preserve">DL/UL </w:t>
      </w:r>
      <w:r w:rsidR="00502115" w:rsidRPr="00FC5302">
        <w:rPr>
          <w:rFonts w:hint="eastAsia"/>
          <w:b/>
          <w:bCs/>
          <w:i/>
          <w:iCs/>
        </w:rPr>
        <w:t>transmission</w:t>
      </w:r>
      <w:r w:rsidR="00B23C78" w:rsidRPr="00FC5302">
        <w:rPr>
          <w:rFonts w:hint="eastAsia"/>
          <w:b/>
          <w:bCs/>
          <w:i/>
          <w:iCs/>
        </w:rPr>
        <w:t xml:space="preserve"> with </w:t>
      </w:r>
      <w:r w:rsidR="0083535D" w:rsidRPr="00FC5302">
        <w:rPr>
          <w:rFonts w:hint="eastAsia"/>
          <w:b/>
          <w:bCs/>
          <w:i/>
          <w:iCs/>
        </w:rPr>
        <w:t xml:space="preserve">disabled </w:t>
      </w:r>
      <w:r w:rsidR="00B23C78" w:rsidRPr="00FC5302">
        <w:rPr>
          <w:rFonts w:hint="eastAsia"/>
          <w:b/>
          <w:bCs/>
          <w:i/>
          <w:iCs/>
        </w:rPr>
        <w:t xml:space="preserve">HARQ feedback including HARQ </w:t>
      </w:r>
      <w:r w:rsidR="00B23C78" w:rsidRPr="00FC5302">
        <w:rPr>
          <w:b/>
          <w:bCs/>
          <w:i/>
          <w:iCs/>
        </w:rPr>
        <w:t>combining</w:t>
      </w:r>
      <w:r w:rsidR="00B23C78" w:rsidRPr="00FC5302">
        <w:rPr>
          <w:rFonts w:hint="eastAsia"/>
          <w:b/>
          <w:bCs/>
          <w:i/>
          <w:iCs/>
        </w:rPr>
        <w:t xml:space="preserve">, retransmission for DL transmission with </w:t>
      </w:r>
      <w:r w:rsidR="00F94957" w:rsidRPr="00FC5302">
        <w:rPr>
          <w:rFonts w:hint="eastAsia"/>
          <w:b/>
          <w:bCs/>
          <w:i/>
          <w:iCs/>
        </w:rPr>
        <w:t xml:space="preserve">disabled </w:t>
      </w:r>
      <w:r w:rsidR="00B23C78" w:rsidRPr="00FC5302">
        <w:rPr>
          <w:rFonts w:hint="eastAsia"/>
          <w:b/>
          <w:bCs/>
          <w:i/>
          <w:iCs/>
        </w:rPr>
        <w:t xml:space="preserve">HARQ </w:t>
      </w:r>
      <w:r w:rsidR="00B23C78" w:rsidRPr="00FC5302">
        <w:rPr>
          <w:b/>
          <w:bCs/>
          <w:i/>
          <w:iCs/>
        </w:rPr>
        <w:t>feedback</w:t>
      </w:r>
      <w:r w:rsidR="00CE6AE8" w:rsidRPr="00FC5302">
        <w:rPr>
          <w:rFonts w:hint="eastAsia"/>
          <w:b/>
          <w:bCs/>
          <w:i/>
          <w:iCs/>
        </w:rPr>
        <w:t>.</w:t>
      </w:r>
    </w:p>
    <w:p w14:paraId="3698F5D9" w14:textId="77777777" w:rsidR="00BA1F8C" w:rsidRPr="003568AE" w:rsidRDefault="00BA1F8C" w:rsidP="003568AE">
      <w:pPr>
        <w:widowControl w:val="0"/>
        <w:wordWrap w:val="0"/>
        <w:overflowPunct/>
        <w:adjustRightInd/>
        <w:spacing w:after="160"/>
        <w:contextualSpacing/>
        <w:jc w:val="left"/>
        <w:textAlignment w:val="auto"/>
        <w:rPr>
          <w:lang w:val="en-US" w:eastAsia="ko-KR"/>
        </w:rPr>
      </w:pPr>
    </w:p>
    <w:p w14:paraId="7E4C5387" w14:textId="77777777" w:rsidR="001142EC" w:rsidRPr="003568AE" w:rsidRDefault="001142EC" w:rsidP="003568AE">
      <w:pPr>
        <w:widowControl w:val="0"/>
        <w:wordWrap w:val="0"/>
        <w:overflowPunct/>
        <w:adjustRightInd/>
        <w:spacing w:after="160"/>
        <w:contextualSpacing/>
        <w:jc w:val="left"/>
        <w:textAlignment w:val="auto"/>
        <w:rPr>
          <w:lang w:val="en-US" w:eastAsia="ko-KR"/>
        </w:rPr>
      </w:pPr>
    </w:p>
    <w:p w14:paraId="06D90C4C" w14:textId="0B5C7260" w:rsidR="001142EC" w:rsidRDefault="001142EC" w:rsidP="001142EC">
      <w:pPr>
        <w:pStyle w:val="1"/>
        <w:numPr>
          <w:ilvl w:val="1"/>
          <w:numId w:val="1"/>
        </w:numPr>
      </w:pPr>
      <w:r>
        <w:rPr>
          <w:rFonts w:hint="eastAsia"/>
        </w:rPr>
        <w:t>CSI acquisition and reporting</w:t>
      </w:r>
    </w:p>
    <w:p w14:paraId="4FB972C9" w14:textId="25BB787A" w:rsidR="001142EC" w:rsidRDefault="001142EC" w:rsidP="001142EC">
      <w:pPr>
        <w:rPr>
          <w:rFonts w:eastAsia="바탕"/>
          <w:lang w:eastAsia="ko-KR"/>
        </w:rPr>
      </w:pPr>
      <w:r>
        <w:rPr>
          <w:rFonts w:eastAsia="바탕" w:hint="eastAsia"/>
          <w:lang w:eastAsia="ko-KR"/>
        </w:rPr>
        <w:t xml:space="preserve">Due to the large RTT, </w:t>
      </w:r>
      <w:r w:rsidR="00F22AAC">
        <w:rPr>
          <w:rFonts w:eastAsia="바탕" w:hint="eastAsia"/>
          <w:lang w:eastAsia="ko-KR"/>
        </w:rPr>
        <w:t xml:space="preserve">the </w:t>
      </w:r>
      <w:r w:rsidR="00881EC5">
        <w:rPr>
          <w:rFonts w:eastAsia="바탕" w:hint="eastAsia"/>
          <w:lang w:eastAsia="ko-KR"/>
        </w:rPr>
        <w:t xml:space="preserve">CSI aging would be a critical problem in NTN scenario. To be specific, the time gap between the CSI reference resource and the PDSCH resource scheduled by the NW based on the CSI reporting associated with the CSI reference resource </w:t>
      </w:r>
      <w:r w:rsidR="00D5296B">
        <w:rPr>
          <w:rFonts w:eastAsia="바탕"/>
          <w:lang w:eastAsia="ko-KR"/>
        </w:rPr>
        <w:t>would</w:t>
      </w:r>
      <w:r w:rsidR="00D5296B">
        <w:rPr>
          <w:rFonts w:eastAsia="바탕" w:hint="eastAsia"/>
          <w:lang w:eastAsia="ko-KR"/>
        </w:rPr>
        <w:t xml:space="preserve"> be considerably large. Moreover, during the time duration, the satellite position could be changed accordingly, and the level of the pathloss </w:t>
      </w:r>
      <w:r w:rsidR="00D5296B">
        <w:rPr>
          <w:rFonts w:eastAsia="바탕"/>
          <w:lang w:eastAsia="ko-KR"/>
        </w:rPr>
        <w:t>woul</w:t>
      </w:r>
      <w:r w:rsidR="00D5296B">
        <w:rPr>
          <w:rFonts w:eastAsia="바탕" w:hint="eastAsia"/>
          <w:lang w:eastAsia="ko-KR"/>
        </w:rPr>
        <w:t xml:space="preserve">d be changed as well. </w:t>
      </w:r>
      <w:r w:rsidR="00FD3EB6">
        <w:rPr>
          <w:rFonts w:eastAsia="바탕" w:hint="eastAsia"/>
          <w:lang w:eastAsia="ko-KR"/>
        </w:rPr>
        <w:t xml:space="preserve">To mitigate this inefficient, the UE may need to consider the expected pathloss variations based on the ephemeris information to derive the CSI and/or CQI. For instance, if the CSI reference resource is in a slot n, the UE may calculate the CQI based on the expected RSRP in a slot m where the PDSCH </w:t>
      </w:r>
      <w:r w:rsidR="00FD3EB6">
        <w:rPr>
          <w:rFonts w:eastAsia="바탕"/>
          <w:lang w:eastAsia="ko-KR"/>
        </w:rPr>
        <w:t>scheduling</w:t>
      </w:r>
      <w:r w:rsidR="00FD3EB6">
        <w:rPr>
          <w:rFonts w:eastAsia="바탕" w:hint="eastAsia"/>
          <w:lang w:eastAsia="ko-KR"/>
        </w:rPr>
        <w:t xml:space="preserve"> is </w:t>
      </w:r>
      <w:r w:rsidR="00FD3EB6">
        <w:rPr>
          <w:rFonts w:eastAsia="바탕"/>
          <w:lang w:eastAsia="ko-KR"/>
        </w:rPr>
        <w:t>expected</w:t>
      </w:r>
      <w:r w:rsidR="00FD3EB6">
        <w:rPr>
          <w:rFonts w:eastAsia="바탕" w:hint="eastAsia"/>
          <w:lang w:eastAsia="ko-KR"/>
        </w:rPr>
        <w:t>.</w:t>
      </w:r>
    </w:p>
    <w:p w14:paraId="43183772" w14:textId="2589842D" w:rsidR="00FD3EB6" w:rsidRDefault="00FD3EB6" w:rsidP="00FD3EB6">
      <w:pPr>
        <w:ind w:firstLineChars="250" w:firstLine="550"/>
        <w:rPr>
          <w:rFonts w:eastAsia="바탕"/>
          <w:lang w:val="en-US" w:eastAsia="ko-KR"/>
        </w:rPr>
      </w:pPr>
      <w:r>
        <w:rPr>
          <w:rFonts w:eastAsia="바탕" w:hint="eastAsia"/>
          <w:lang w:eastAsia="ko-KR"/>
        </w:rPr>
        <w:t xml:space="preserve">Next, as mentioned before, if the PDSCH repetition is widely used in NTN, the CSI and/or CQI would need to be updated accordingly. To be specific, </w:t>
      </w:r>
      <w:r>
        <w:rPr>
          <w:rFonts w:eastAsia="바탕" w:hint="eastAsia"/>
          <w:lang w:val="en-US" w:eastAsia="ko-KR"/>
        </w:rPr>
        <w:t>in 6GR, it can be considered that the reference format of the PDSCH to derive CSI can be a form of PDSCH repetition.</w:t>
      </w:r>
    </w:p>
    <w:p w14:paraId="1B3A3737" w14:textId="1F0D0ACC" w:rsidR="00FD2A6B" w:rsidRDefault="00FD2A6B" w:rsidP="00FD3EB6">
      <w:pPr>
        <w:ind w:firstLineChars="250" w:firstLine="550"/>
        <w:rPr>
          <w:rFonts w:eastAsia="바탕"/>
          <w:lang w:val="en-US" w:eastAsia="ko-KR"/>
        </w:rPr>
      </w:pPr>
      <w:r>
        <w:rPr>
          <w:rFonts w:eastAsia="바탕" w:hint="eastAsia"/>
          <w:lang w:val="en-US" w:eastAsia="ko-KR"/>
        </w:rPr>
        <w:t xml:space="preserve">Considering the large RTT and the limited soft buffer at the UE side, it can be </w:t>
      </w:r>
      <w:r>
        <w:rPr>
          <w:rFonts w:eastAsia="바탕"/>
          <w:lang w:val="en-US" w:eastAsia="ko-KR"/>
        </w:rPr>
        <w:t>considered</w:t>
      </w:r>
      <w:r>
        <w:rPr>
          <w:rFonts w:eastAsia="바탕" w:hint="eastAsia"/>
          <w:lang w:val="en-US" w:eastAsia="ko-KR"/>
        </w:rPr>
        <w:t xml:space="preserve"> to employ the disabled HARQ feedback. In this case, the UE may not expect to receive the </w:t>
      </w:r>
      <w:r>
        <w:rPr>
          <w:rFonts w:eastAsia="바탕"/>
          <w:lang w:val="en-US" w:eastAsia="ko-KR"/>
        </w:rPr>
        <w:t>retransmission</w:t>
      </w:r>
      <w:r>
        <w:rPr>
          <w:rFonts w:eastAsia="바탕" w:hint="eastAsia"/>
          <w:lang w:val="en-US" w:eastAsia="ko-KR"/>
        </w:rPr>
        <w:t xml:space="preserve">s of the TB with the disabled HARQ feedback. Therefore, the target BLER would be different depending on whether the HARQ </w:t>
      </w:r>
      <w:r>
        <w:rPr>
          <w:rFonts w:eastAsia="바탕"/>
          <w:lang w:val="en-US" w:eastAsia="ko-KR"/>
        </w:rPr>
        <w:t>feedback</w:t>
      </w:r>
      <w:r>
        <w:rPr>
          <w:rFonts w:eastAsia="바탕" w:hint="eastAsia"/>
          <w:lang w:val="en-US" w:eastAsia="ko-KR"/>
        </w:rPr>
        <w:t xml:space="preserve"> is </w:t>
      </w:r>
      <w:r>
        <w:rPr>
          <w:rFonts w:eastAsia="바탕"/>
          <w:lang w:val="en-US" w:eastAsia="ko-KR"/>
        </w:rPr>
        <w:t>enabled</w:t>
      </w:r>
      <w:r>
        <w:rPr>
          <w:rFonts w:eastAsia="바탕" w:hint="eastAsia"/>
          <w:lang w:val="en-US" w:eastAsia="ko-KR"/>
        </w:rPr>
        <w:t xml:space="preserve"> or disabled. </w:t>
      </w:r>
      <w:r w:rsidR="00C94039">
        <w:rPr>
          <w:rFonts w:eastAsia="바탕"/>
          <w:lang w:val="en-US" w:eastAsia="ko-KR"/>
        </w:rPr>
        <w:t>I</w:t>
      </w:r>
      <w:r w:rsidR="00C94039">
        <w:rPr>
          <w:rFonts w:eastAsia="바탕" w:hint="eastAsia"/>
          <w:lang w:val="en-US" w:eastAsia="ko-KR"/>
        </w:rPr>
        <w:t xml:space="preserve">n the NW point of view, </w:t>
      </w:r>
      <w:r w:rsidR="008663E3">
        <w:rPr>
          <w:rFonts w:eastAsia="바탕" w:hint="eastAsia"/>
          <w:lang w:val="en-US" w:eastAsia="ko-KR"/>
        </w:rPr>
        <w:t xml:space="preserve">since the NW does not know the BLER curve with respect to SNR at the UE side, it would be good to know the separated CQI value for the case where the HARQ </w:t>
      </w:r>
      <w:r w:rsidR="008663E3">
        <w:rPr>
          <w:rFonts w:eastAsia="바탕"/>
          <w:lang w:val="en-US" w:eastAsia="ko-KR"/>
        </w:rPr>
        <w:t>feedback</w:t>
      </w:r>
      <w:r w:rsidR="008663E3">
        <w:rPr>
          <w:rFonts w:eastAsia="바탕" w:hint="eastAsia"/>
          <w:lang w:val="en-US" w:eastAsia="ko-KR"/>
        </w:rPr>
        <w:t xml:space="preserve"> is disabled. </w:t>
      </w:r>
    </w:p>
    <w:p w14:paraId="5E6A6F25" w14:textId="37CF92D7" w:rsidR="008663E3" w:rsidRPr="008663E3" w:rsidRDefault="0013625F" w:rsidP="00FD3EB6">
      <w:pPr>
        <w:ind w:firstLineChars="250" w:firstLine="550"/>
        <w:rPr>
          <w:rFonts w:eastAsia="바탕"/>
          <w:lang w:val="en-US" w:eastAsia="ko-KR"/>
        </w:rPr>
      </w:pPr>
      <w:r>
        <w:rPr>
          <w:rFonts w:eastAsia="바탕" w:hint="eastAsia"/>
          <w:lang w:val="en-US" w:eastAsia="ko-KR"/>
        </w:rPr>
        <w:lastRenderedPageBreak/>
        <w:t>In general, the NTN operation targets</w:t>
      </w:r>
      <w:r w:rsidR="008663E3">
        <w:rPr>
          <w:rFonts w:eastAsia="바탕" w:hint="eastAsia"/>
          <w:lang w:val="en-US" w:eastAsia="ko-KR"/>
        </w:rPr>
        <w:t xml:space="preserve"> outdoor UE</w:t>
      </w:r>
      <w:r>
        <w:rPr>
          <w:rFonts w:eastAsia="바탕" w:hint="eastAsia"/>
          <w:lang w:val="en-US" w:eastAsia="ko-KR"/>
        </w:rPr>
        <w:t xml:space="preserve"> with the LOS path</w:t>
      </w:r>
      <w:r w:rsidR="008663E3">
        <w:rPr>
          <w:rFonts w:eastAsia="바탕" w:hint="eastAsia"/>
          <w:lang w:val="en-US" w:eastAsia="ko-KR"/>
        </w:rPr>
        <w:t xml:space="preserve">. Meanwhile, due to the UE moving, the UE can lose the LOS path, then the UE can continuously report the CQI#0 (out of range) </w:t>
      </w:r>
      <w:r>
        <w:rPr>
          <w:rFonts w:eastAsia="바탕" w:hint="eastAsia"/>
          <w:lang w:val="en-US" w:eastAsia="ko-KR"/>
        </w:rPr>
        <w:t xml:space="preserve">with respect to the given reference format of PDSCH </w:t>
      </w:r>
      <w:r w:rsidR="008663E3">
        <w:rPr>
          <w:rFonts w:eastAsia="바탕" w:hint="eastAsia"/>
          <w:lang w:val="en-US" w:eastAsia="ko-KR"/>
        </w:rPr>
        <w:t xml:space="preserve">for a while. </w:t>
      </w:r>
      <w:r w:rsidR="004B1677">
        <w:rPr>
          <w:rFonts w:eastAsia="바탕"/>
          <w:lang w:val="en-US" w:eastAsia="ko-KR"/>
        </w:rPr>
        <w:t>I</w:t>
      </w:r>
      <w:r w:rsidR="004B1677">
        <w:rPr>
          <w:rFonts w:eastAsia="바탕" w:hint="eastAsia"/>
          <w:lang w:val="en-US" w:eastAsia="ko-KR"/>
        </w:rPr>
        <w:t xml:space="preserve">n this case, rather </w:t>
      </w:r>
      <w:r w:rsidR="004B1677">
        <w:rPr>
          <w:rFonts w:eastAsia="바탕"/>
          <w:lang w:val="en-US" w:eastAsia="ko-KR"/>
        </w:rPr>
        <w:t>than</w:t>
      </w:r>
      <w:r w:rsidR="004B1677">
        <w:rPr>
          <w:rFonts w:eastAsia="바탕" w:hint="eastAsia"/>
          <w:lang w:val="en-US" w:eastAsia="ko-KR"/>
        </w:rPr>
        <w:t xml:space="preserve"> reporting CQI#0, it would be better to send more valuable information. For </w:t>
      </w:r>
      <w:r w:rsidR="004B1677">
        <w:rPr>
          <w:rFonts w:eastAsia="바탕"/>
          <w:lang w:val="en-US" w:eastAsia="ko-KR"/>
        </w:rPr>
        <w:t>instance</w:t>
      </w:r>
      <w:r w:rsidR="004B1677">
        <w:rPr>
          <w:rFonts w:eastAsia="바탕" w:hint="eastAsia"/>
          <w:lang w:val="en-US" w:eastAsia="ko-KR"/>
        </w:rPr>
        <w:t xml:space="preserve">, if UE reports the expected BLER or the expected number of (re)transmissions) for a TB, the NW can </w:t>
      </w:r>
      <w:r w:rsidR="006078B7">
        <w:rPr>
          <w:rFonts w:eastAsia="바탕"/>
          <w:lang w:val="en-US" w:eastAsia="ko-KR"/>
        </w:rPr>
        <w:t>manage</w:t>
      </w:r>
      <w:r w:rsidR="004B1677">
        <w:rPr>
          <w:rFonts w:eastAsia="바탕" w:hint="eastAsia"/>
          <w:lang w:val="en-US" w:eastAsia="ko-KR"/>
        </w:rPr>
        <w:t xml:space="preserve"> the </w:t>
      </w:r>
      <w:r w:rsidR="0035281C">
        <w:rPr>
          <w:rFonts w:eastAsia="바탕" w:hint="eastAsia"/>
          <w:lang w:val="en-US" w:eastAsia="ko-KR"/>
        </w:rPr>
        <w:t xml:space="preserve">retransmission resources efficiently. </w:t>
      </w:r>
    </w:p>
    <w:p w14:paraId="429CA524" w14:textId="35F5C8CE" w:rsidR="0002632A" w:rsidRPr="00FC5302" w:rsidRDefault="0002632A" w:rsidP="00FC5302">
      <w:pPr>
        <w:rPr>
          <w:b/>
          <w:bCs/>
          <w:i/>
          <w:iCs/>
        </w:rPr>
      </w:pPr>
      <w:r w:rsidRPr="00FC5302">
        <w:rPr>
          <w:rFonts w:hint="eastAsia"/>
          <w:b/>
          <w:bCs/>
          <w:i/>
          <w:iCs/>
        </w:rPr>
        <w:t xml:space="preserve">Proposal 17: Study CSI acquisition and reporting for NTN operation considering </w:t>
      </w:r>
    </w:p>
    <w:p w14:paraId="25232A31" w14:textId="57D503FA" w:rsidR="0002632A" w:rsidRDefault="0002632A" w:rsidP="0002632A">
      <w:pPr>
        <w:pStyle w:val="ac"/>
        <w:numPr>
          <w:ilvl w:val="0"/>
          <w:numId w:val="37"/>
        </w:numPr>
        <w:ind w:leftChars="0"/>
        <w:rPr>
          <w:rFonts w:eastAsia="바탕"/>
          <w:b/>
          <w:bCs/>
          <w:i/>
          <w:iCs/>
          <w:lang w:val="en-US" w:eastAsia="ko-KR"/>
        </w:rPr>
      </w:pPr>
      <w:r>
        <w:rPr>
          <w:rFonts w:eastAsia="바탕" w:hint="eastAsia"/>
          <w:b/>
          <w:bCs/>
          <w:i/>
          <w:iCs/>
          <w:lang w:val="en-US" w:eastAsia="ko-KR"/>
        </w:rPr>
        <w:t>CSI aging due to the large RTT</w:t>
      </w:r>
    </w:p>
    <w:p w14:paraId="6ECB81A3" w14:textId="20EE4CE5" w:rsidR="0002632A" w:rsidRDefault="0002632A" w:rsidP="0002632A">
      <w:pPr>
        <w:pStyle w:val="ac"/>
        <w:numPr>
          <w:ilvl w:val="0"/>
          <w:numId w:val="37"/>
        </w:numPr>
        <w:ind w:leftChars="0"/>
        <w:rPr>
          <w:rFonts w:eastAsia="바탕"/>
          <w:b/>
          <w:bCs/>
          <w:i/>
          <w:iCs/>
          <w:lang w:val="en-US" w:eastAsia="ko-KR"/>
        </w:rPr>
      </w:pPr>
      <w:r>
        <w:rPr>
          <w:rFonts w:eastAsia="바탕" w:hint="eastAsia"/>
          <w:b/>
          <w:bCs/>
          <w:i/>
          <w:iCs/>
          <w:lang w:val="en-US" w:eastAsia="ko-KR"/>
        </w:rPr>
        <w:t>CSI/CQI for a TB with the disabled HARQ feedback</w:t>
      </w:r>
    </w:p>
    <w:p w14:paraId="5651E478" w14:textId="4C521747" w:rsidR="0013625F" w:rsidRPr="00CE6AE8" w:rsidRDefault="0013625F" w:rsidP="0002632A">
      <w:pPr>
        <w:pStyle w:val="ac"/>
        <w:numPr>
          <w:ilvl w:val="0"/>
          <w:numId w:val="37"/>
        </w:numPr>
        <w:ind w:leftChars="0"/>
        <w:rPr>
          <w:rFonts w:eastAsia="바탕"/>
          <w:b/>
          <w:bCs/>
          <w:i/>
          <w:iCs/>
          <w:lang w:val="en-US" w:eastAsia="ko-KR"/>
        </w:rPr>
      </w:pPr>
      <w:r>
        <w:rPr>
          <w:rFonts w:eastAsia="바탕" w:hint="eastAsia"/>
          <w:b/>
          <w:bCs/>
          <w:i/>
          <w:iCs/>
          <w:lang w:val="en-US" w:eastAsia="ko-KR"/>
        </w:rPr>
        <w:t xml:space="preserve">UE </w:t>
      </w:r>
      <w:r>
        <w:rPr>
          <w:rFonts w:eastAsia="바탕"/>
          <w:b/>
          <w:bCs/>
          <w:i/>
          <w:iCs/>
          <w:lang w:val="en-US" w:eastAsia="ko-KR"/>
        </w:rPr>
        <w:t>temporally</w:t>
      </w:r>
      <w:r>
        <w:rPr>
          <w:rFonts w:eastAsia="바탕" w:hint="eastAsia"/>
          <w:b/>
          <w:bCs/>
          <w:i/>
          <w:iCs/>
          <w:lang w:val="en-US" w:eastAsia="ko-KR"/>
        </w:rPr>
        <w:t xml:space="preserve"> loses the LOS path, and continuously report</w:t>
      </w:r>
      <w:r w:rsidR="007A4B37">
        <w:rPr>
          <w:rFonts w:eastAsia="바탕" w:hint="eastAsia"/>
          <w:b/>
          <w:bCs/>
          <w:i/>
          <w:iCs/>
          <w:lang w:val="en-US" w:eastAsia="ko-KR"/>
        </w:rPr>
        <w:t>s</w:t>
      </w:r>
      <w:r>
        <w:rPr>
          <w:rFonts w:eastAsia="바탕" w:hint="eastAsia"/>
          <w:b/>
          <w:bCs/>
          <w:i/>
          <w:iCs/>
          <w:lang w:val="en-US" w:eastAsia="ko-KR"/>
        </w:rPr>
        <w:t xml:space="preserve"> CQI#0 (out of range) </w:t>
      </w:r>
    </w:p>
    <w:p w14:paraId="52223F09" w14:textId="77777777" w:rsidR="001142EC" w:rsidRPr="001142EC" w:rsidRDefault="001142EC" w:rsidP="00D51D51">
      <w:pPr>
        <w:rPr>
          <w:rFonts w:eastAsia="바탕"/>
          <w:lang w:eastAsia="ko-KR"/>
        </w:rPr>
      </w:pPr>
    </w:p>
    <w:p w14:paraId="0A88EC33" w14:textId="77777777" w:rsidR="00CE6AE8" w:rsidRPr="0088587C" w:rsidRDefault="00CE6AE8" w:rsidP="00D51D51">
      <w:pPr>
        <w:rPr>
          <w:rFonts w:eastAsia="바탕"/>
          <w:lang w:val="en-US" w:eastAsia="ko-KR"/>
        </w:rPr>
      </w:pPr>
    </w:p>
    <w:p w14:paraId="38B9535B" w14:textId="13E0120F" w:rsidR="0017469A" w:rsidRPr="00EB3EA8" w:rsidRDefault="00751740" w:rsidP="0017469A">
      <w:pPr>
        <w:pStyle w:val="1"/>
      </w:pPr>
      <w:r>
        <w:rPr>
          <w:rFonts w:hint="eastAsia"/>
        </w:rPr>
        <w:t>Conclusion</w:t>
      </w:r>
    </w:p>
    <w:p w14:paraId="3F32CF15" w14:textId="54E98A97" w:rsidR="00F27AE3" w:rsidRDefault="00F27AE3" w:rsidP="00F27AE3">
      <w:pPr>
        <w:rPr>
          <w:rFonts w:eastAsiaTheme="minorEastAsia"/>
          <w:lang w:eastAsia="ko-KR"/>
        </w:rPr>
      </w:pPr>
      <w:r w:rsidRPr="00AD126C">
        <w:rPr>
          <w:rFonts w:eastAsiaTheme="minorEastAsia"/>
          <w:lang w:eastAsia="ko-KR"/>
        </w:rPr>
        <w:t>In this contribution, we discussed</w:t>
      </w:r>
      <w:r>
        <w:rPr>
          <w:rFonts w:eastAsiaTheme="minorEastAsia"/>
          <w:lang w:eastAsia="ko-KR"/>
        </w:rPr>
        <w:t xml:space="preserve"> </w:t>
      </w:r>
      <w:r>
        <w:rPr>
          <w:rFonts w:eastAsiaTheme="minorEastAsia" w:hint="eastAsia"/>
          <w:lang w:eastAsia="ko-KR"/>
        </w:rPr>
        <w:t>NTN specific requirement and design especially for GNSS based operation</w:t>
      </w:r>
      <w:r w:rsidRPr="00AD126C">
        <w:rPr>
          <w:rFonts w:eastAsiaTheme="minorEastAsia"/>
          <w:lang w:eastAsia="ko-KR"/>
        </w:rPr>
        <w:t>. Based on the above discussion, our observations and proposals are given as follows:</w:t>
      </w:r>
    </w:p>
    <w:p w14:paraId="2DEAC6CD" w14:textId="77777777" w:rsidR="009743CC" w:rsidRPr="00FC5302" w:rsidRDefault="009743CC" w:rsidP="009743CC">
      <w:pPr>
        <w:spacing w:before="240"/>
        <w:rPr>
          <w:b/>
          <w:bCs/>
          <w:i/>
          <w:iCs/>
        </w:rPr>
      </w:pPr>
      <w:r w:rsidRPr="00FC5302">
        <w:rPr>
          <w:rFonts w:hint="eastAsia"/>
          <w:b/>
          <w:bCs/>
          <w:i/>
          <w:iCs/>
        </w:rPr>
        <w:t xml:space="preserve">Proposal 1: </w:t>
      </w:r>
      <w:r w:rsidRPr="00FC5302">
        <w:rPr>
          <w:b/>
          <w:bCs/>
          <w:i/>
          <w:iCs/>
        </w:rPr>
        <w:t>RAN1 strives to design unified solution for both GNSS-based and GNSS-less operation.</w:t>
      </w:r>
    </w:p>
    <w:p w14:paraId="103C9D64" w14:textId="77777777" w:rsidR="003A3FFA" w:rsidRDefault="003A3FFA" w:rsidP="009743CC">
      <w:pPr>
        <w:spacing w:before="240"/>
        <w:rPr>
          <w:b/>
          <w:bCs/>
          <w:i/>
          <w:iCs/>
        </w:rPr>
      </w:pPr>
    </w:p>
    <w:p w14:paraId="22D971A1" w14:textId="10DD2E0F" w:rsidR="009743CC" w:rsidRPr="00FC5302" w:rsidRDefault="009743CC" w:rsidP="009743CC">
      <w:pPr>
        <w:spacing w:before="240"/>
        <w:rPr>
          <w:b/>
          <w:bCs/>
          <w:i/>
          <w:iCs/>
        </w:rPr>
      </w:pPr>
      <w:r w:rsidRPr="00FC5302">
        <w:rPr>
          <w:rFonts w:hint="eastAsia"/>
          <w:b/>
          <w:bCs/>
          <w:i/>
          <w:iCs/>
        </w:rPr>
        <w:t>Proposal 2: Common TA and UE-specific TA as defined in 5G NR NTN are supported as the basis for 6GR NTN.</w:t>
      </w:r>
    </w:p>
    <w:p w14:paraId="0AE8E816" w14:textId="77777777" w:rsidR="009743CC" w:rsidRPr="003F3134" w:rsidRDefault="009743CC" w:rsidP="009743CC">
      <w:pPr>
        <w:pStyle w:val="ac"/>
        <w:numPr>
          <w:ilvl w:val="0"/>
          <w:numId w:val="37"/>
        </w:numPr>
        <w:ind w:leftChars="0"/>
        <w:rPr>
          <w:rFonts w:eastAsia="바탕"/>
          <w:b/>
          <w:bCs/>
          <w:i/>
          <w:iCs/>
          <w:lang w:val="en-US" w:eastAsia="ko-KR"/>
        </w:rPr>
      </w:pPr>
      <w:r w:rsidRPr="003F3134">
        <w:rPr>
          <w:rFonts w:eastAsia="바탕" w:hint="eastAsia"/>
          <w:b/>
          <w:bCs/>
          <w:i/>
          <w:iCs/>
          <w:lang w:val="en-US" w:eastAsia="ko-KR"/>
        </w:rPr>
        <w:t xml:space="preserve">Enhancement/modification on UE-specific TA at least for GNSS-less/resilient operation will be studied as </w:t>
      </w:r>
      <w:r w:rsidRPr="003F3134">
        <w:rPr>
          <w:rFonts w:eastAsia="바탕"/>
          <w:b/>
          <w:bCs/>
          <w:i/>
          <w:iCs/>
          <w:lang w:val="en-US" w:eastAsia="ko-KR"/>
        </w:rPr>
        <w:t>potential</w:t>
      </w:r>
      <w:r w:rsidRPr="003F3134">
        <w:rPr>
          <w:rFonts w:eastAsia="바탕" w:hint="eastAsia"/>
          <w:b/>
          <w:bCs/>
          <w:i/>
          <w:iCs/>
          <w:lang w:val="en-US" w:eastAsia="ko-KR"/>
        </w:rPr>
        <w:t xml:space="preserve"> additions</w:t>
      </w:r>
      <w:r>
        <w:rPr>
          <w:rFonts w:eastAsia="바탕" w:hint="eastAsia"/>
          <w:b/>
          <w:bCs/>
          <w:i/>
          <w:iCs/>
          <w:lang w:val="en-US" w:eastAsia="ko-KR"/>
        </w:rPr>
        <w:t>.</w:t>
      </w:r>
    </w:p>
    <w:p w14:paraId="241C491E" w14:textId="77777777" w:rsidR="009743CC" w:rsidRPr="00FC5302" w:rsidRDefault="009743CC" w:rsidP="009743CC">
      <w:pPr>
        <w:spacing w:before="240"/>
        <w:rPr>
          <w:b/>
          <w:bCs/>
          <w:i/>
          <w:iCs/>
        </w:rPr>
      </w:pPr>
      <w:r w:rsidRPr="00FC5302">
        <w:rPr>
          <w:rFonts w:hint="eastAsia"/>
          <w:b/>
          <w:bCs/>
          <w:i/>
          <w:iCs/>
        </w:rPr>
        <w:t xml:space="preserve">Proposal 3: </w:t>
      </w:r>
      <w:proofErr w:type="spellStart"/>
      <w:r w:rsidRPr="00FC5302">
        <w:rPr>
          <w:rFonts w:hint="eastAsia"/>
          <w:b/>
          <w:bCs/>
          <w:i/>
          <w:iCs/>
        </w:rPr>
        <w:t>K_offset</w:t>
      </w:r>
      <w:proofErr w:type="spellEnd"/>
      <w:r w:rsidRPr="00FC5302">
        <w:rPr>
          <w:rFonts w:hint="eastAsia"/>
          <w:b/>
          <w:bCs/>
          <w:i/>
          <w:iCs/>
        </w:rPr>
        <w:t xml:space="preserve"> and </w:t>
      </w:r>
      <w:proofErr w:type="spellStart"/>
      <w:r w:rsidRPr="00FC5302">
        <w:rPr>
          <w:rFonts w:hint="eastAsia"/>
          <w:b/>
          <w:bCs/>
          <w:i/>
          <w:iCs/>
        </w:rPr>
        <w:t>k_mac</w:t>
      </w:r>
      <w:proofErr w:type="spellEnd"/>
      <w:r w:rsidRPr="00FC5302">
        <w:rPr>
          <w:rFonts w:hint="eastAsia"/>
          <w:b/>
          <w:bCs/>
          <w:i/>
          <w:iCs/>
        </w:rPr>
        <w:t xml:space="preserve"> as defined in 5G NR NTN are supported as the basis for 6GR NTN.</w:t>
      </w:r>
    </w:p>
    <w:p w14:paraId="6C2DD56B" w14:textId="77777777" w:rsidR="009743CC" w:rsidRDefault="009743CC" w:rsidP="009743CC">
      <w:pPr>
        <w:pStyle w:val="ac"/>
        <w:numPr>
          <w:ilvl w:val="0"/>
          <w:numId w:val="37"/>
        </w:numPr>
        <w:ind w:leftChars="0"/>
        <w:rPr>
          <w:rFonts w:eastAsia="바탕"/>
          <w:b/>
          <w:bCs/>
          <w:i/>
          <w:iCs/>
          <w:lang w:val="en-US" w:eastAsia="ko-KR"/>
        </w:rPr>
      </w:pPr>
      <w:r w:rsidRPr="006F4B0B">
        <w:rPr>
          <w:rFonts w:eastAsia="바탕" w:hint="eastAsia"/>
          <w:b/>
          <w:bCs/>
          <w:i/>
          <w:iCs/>
          <w:lang w:val="en-US" w:eastAsia="ko-KR"/>
        </w:rPr>
        <w:t xml:space="preserve">Enhancement/modification on </w:t>
      </w:r>
      <w:proofErr w:type="spellStart"/>
      <w:r w:rsidRPr="006F4B0B">
        <w:rPr>
          <w:rFonts w:eastAsia="바탕" w:hint="eastAsia"/>
          <w:b/>
          <w:bCs/>
          <w:i/>
          <w:iCs/>
          <w:lang w:val="en-US" w:eastAsia="ko-KR"/>
        </w:rPr>
        <w:t>K_offset</w:t>
      </w:r>
      <w:proofErr w:type="spellEnd"/>
      <w:r w:rsidRPr="006F4B0B">
        <w:rPr>
          <w:rFonts w:eastAsia="바탕" w:hint="eastAsia"/>
          <w:b/>
          <w:bCs/>
          <w:i/>
          <w:iCs/>
          <w:lang w:val="en-US" w:eastAsia="ko-KR"/>
        </w:rPr>
        <w:t xml:space="preserve"> and its signaling will be studied as </w:t>
      </w:r>
      <w:r w:rsidRPr="006F4B0B">
        <w:rPr>
          <w:rFonts w:eastAsia="바탕"/>
          <w:b/>
          <w:bCs/>
          <w:i/>
          <w:iCs/>
          <w:lang w:val="en-US" w:eastAsia="ko-KR"/>
        </w:rPr>
        <w:t>potential</w:t>
      </w:r>
      <w:r w:rsidRPr="006F4B0B">
        <w:rPr>
          <w:rFonts w:eastAsia="바탕" w:hint="eastAsia"/>
          <w:b/>
          <w:bCs/>
          <w:i/>
          <w:iCs/>
          <w:lang w:val="en-US" w:eastAsia="ko-KR"/>
        </w:rPr>
        <w:t xml:space="preserve"> additions based on the satellite location and UE location. </w:t>
      </w:r>
    </w:p>
    <w:p w14:paraId="35615BB0" w14:textId="629F044A" w:rsidR="009743CC" w:rsidRPr="00FC5302" w:rsidRDefault="009743CC" w:rsidP="009743CC">
      <w:pPr>
        <w:spacing w:before="240"/>
        <w:rPr>
          <w:b/>
          <w:bCs/>
          <w:i/>
          <w:iCs/>
        </w:rPr>
      </w:pPr>
      <w:r w:rsidRPr="00FC5302">
        <w:rPr>
          <w:rFonts w:hint="eastAsia"/>
          <w:b/>
          <w:bCs/>
          <w:i/>
          <w:iCs/>
        </w:rPr>
        <w:t xml:space="preserve">Proposal 4: TA report as defined in 5G NR NTN is supported </w:t>
      </w:r>
      <w:r w:rsidR="000E1465">
        <w:rPr>
          <w:rFonts w:hint="eastAsia"/>
          <w:b/>
          <w:bCs/>
          <w:i/>
          <w:iCs/>
          <w:lang w:eastAsia="ko-KR"/>
        </w:rPr>
        <w:t xml:space="preserve">as </w:t>
      </w:r>
      <w:r w:rsidRPr="00FC5302">
        <w:rPr>
          <w:rFonts w:hint="eastAsia"/>
          <w:b/>
          <w:bCs/>
          <w:i/>
          <w:iCs/>
        </w:rPr>
        <w:t>the basis for 6GR NTN.</w:t>
      </w:r>
    </w:p>
    <w:p w14:paraId="7307457A" w14:textId="77777777" w:rsidR="009743CC" w:rsidRPr="00082B0F" w:rsidRDefault="009743CC" w:rsidP="009743CC">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Pr>
          <w:rFonts w:eastAsia="바탕" w:hint="eastAsia"/>
          <w:b/>
          <w:bCs/>
          <w:i/>
          <w:iCs/>
          <w:lang w:val="en-US" w:eastAsia="ko-KR"/>
        </w:rPr>
        <w:t>.</w:t>
      </w:r>
    </w:p>
    <w:p w14:paraId="790151A7" w14:textId="6CEC43E0" w:rsidR="009743CC" w:rsidRPr="00FC5302" w:rsidRDefault="009743CC" w:rsidP="009743CC">
      <w:pPr>
        <w:spacing w:before="240"/>
        <w:rPr>
          <w:b/>
          <w:bCs/>
          <w:i/>
          <w:iCs/>
        </w:rPr>
      </w:pPr>
      <w:r w:rsidRPr="00FC5302">
        <w:rPr>
          <w:rFonts w:hint="eastAsia"/>
          <w:b/>
          <w:bCs/>
          <w:i/>
          <w:iCs/>
        </w:rPr>
        <w:t>Proposal 5: Ephemeris information as defined in 5G NR NTN is supported</w:t>
      </w:r>
      <w:r w:rsidR="003903F4">
        <w:rPr>
          <w:rFonts w:hint="eastAsia"/>
          <w:b/>
          <w:bCs/>
          <w:i/>
          <w:iCs/>
          <w:lang w:eastAsia="ko-KR"/>
        </w:rPr>
        <w:t xml:space="preserve"> as</w:t>
      </w:r>
      <w:r w:rsidRPr="00FC5302">
        <w:rPr>
          <w:rFonts w:hint="eastAsia"/>
          <w:b/>
          <w:bCs/>
          <w:i/>
          <w:iCs/>
        </w:rPr>
        <w:t xml:space="preserve"> the basis for 6GR NTN.</w:t>
      </w:r>
    </w:p>
    <w:p w14:paraId="42A66915" w14:textId="77777777" w:rsidR="009743CC" w:rsidRDefault="009743CC" w:rsidP="009743CC">
      <w:pPr>
        <w:pStyle w:val="ac"/>
        <w:numPr>
          <w:ilvl w:val="0"/>
          <w:numId w:val="37"/>
        </w:numPr>
        <w:ind w:leftChars="0"/>
        <w:rPr>
          <w:rFonts w:eastAsia="바탕"/>
          <w:b/>
          <w:bCs/>
          <w:i/>
          <w:iCs/>
          <w:lang w:val="en-US" w:eastAsia="ko-KR"/>
        </w:rPr>
      </w:pPr>
      <w:r w:rsidRPr="008C0A00">
        <w:rPr>
          <w:rFonts w:eastAsia="바탕" w:hint="eastAsia"/>
          <w:b/>
          <w:bCs/>
          <w:i/>
          <w:iCs/>
          <w:lang w:val="en-US" w:eastAsia="ko-KR"/>
        </w:rPr>
        <w:t xml:space="preserve">Enhancement/modification on </w:t>
      </w:r>
      <w:r>
        <w:rPr>
          <w:rFonts w:eastAsia="바탕" w:hint="eastAsia"/>
          <w:b/>
          <w:bCs/>
          <w:i/>
          <w:iCs/>
          <w:lang w:val="en-US" w:eastAsia="ko-KR"/>
        </w:rPr>
        <w:t>SIB-NTN</w:t>
      </w:r>
      <w:r w:rsidRPr="008C0A00">
        <w:rPr>
          <w:rFonts w:eastAsia="바탕" w:hint="eastAsia"/>
          <w:b/>
          <w:bCs/>
          <w:i/>
          <w:iCs/>
          <w:lang w:val="en-US" w:eastAsia="ko-KR"/>
        </w:rPr>
        <w:t xml:space="preserve"> will be studied as </w:t>
      </w:r>
      <w:r w:rsidRPr="008C0A00">
        <w:rPr>
          <w:rFonts w:eastAsia="바탕"/>
          <w:b/>
          <w:bCs/>
          <w:i/>
          <w:iCs/>
          <w:lang w:val="en-US" w:eastAsia="ko-KR"/>
        </w:rPr>
        <w:t>potential</w:t>
      </w:r>
      <w:r w:rsidRPr="008C0A00">
        <w:rPr>
          <w:rFonts w:eastAsia="바탕" w:hint="eastAsia"/>
          <w:b/>
          <w:bCs/>
          <w:i/>
          <w:iCs/>
          <w:lang w:val="en-US" w:eastAsia="ko-KR"/>
        </w:rPr>
        <w:t xml:space="preserve"> additions</w:t>
      </w:r>
      <w:r>
        <w:rPr>
          <w:rFonts w:eastAsia="바탕" w:hint="eastAsia"/>
          <w:b/>
          <w:bCs/>
          <w:i/>
          <w:iCs/>
          <w:lang w:val="en-US" w:eastAsia="ko-KR"/>
        </w:rPr>
        <w:t>.</w:t>
      </w:r>
    </w:p>
    <w:p w14:paraId="051A1663" w14:textId="77777777" w:rsidR="009743CC" w:rsidRPr="008C0A00" w:rsidRDefault="009743CC" w:rsidP="009743CC">
      <w:pPr>
        <w:pStyle w:val="ac"/>
        <w:numPr>
          <w:ilvl w:val="0"/>
          <w:numId w:val="37"/>
        </w:numPr>
        <w:ind w:leftChars="0"/>
        <w:rPr>
          <w:rFonts w:eastAsia="바탕"/>
          <w:b/>
          <w:bCs/>
          <w:i/>
          <w:iCs/>
          <w:lang w:val="en-US" w:eastAsia="ko-KR"/>
        </w:rPr>
      </w:pPr>
      <w:r w:rsidRPr="008C0A00">
        <w:rPr>
          <w:rFonts w:eastAsia="바탕" w:hint="eastAsia"/>
          <w:b/>
          <w:bCs/>
          <w:i/>
          <w:iCs/>
          <w:lang w:val="en-US" w:eastAsia="ko-KR"/>
        </w:rPr>
        <w:t xml:space="preserve">Enhancement/modification on </w:t>
      </w:r>
      <w:r>
        <w:rPr>
          <w:rFonts w:eastAsia="바탕" w:hint="eastAsia"/>
          <w:b/>
          <w:bCs/>
          <w:i/>
          <w:iCs/>
          <w:lang w:val="en-US" w:eastAsia="ko-KR"/>
        </w:rPr>
        <w:t>UL timing adjustment procedure based on SIB-NTN</w:t>
      </w:r>
      <w:r w:rsidRPr="008C0A00">
        <w:rPr>
          <w:rFonts w:eastAsia="바탕" w:hint="eastAsia"/>
          <w:b/>
          <w:bCs/>
          <w:i/>
          <w:iCs/>
          <w:lang w:val="en-US" w:eastAsia="ko-KR"/>
        </w:rPr>
        <w:t xml:space="preserve"> will be studied as </w:t>
      </w:r>
      <w:r w:rsidRPr="008C0A00">
        <w:rPr>
          <w:rFonts w:eastAsia="바탕"/>
          <w:b/>
          <w:bCs/>
          <w:i/>
          <w:iCs/>
          <w:lang w:val="en-US" w:eastAsia="ko-KR"/>
        </w:rPr>
        <w:t>potential</w:t>
      </w:r>
      <w:r w:rsidRPr="008C0A00">
        <w:rPr>
          <w:rFonts w:eastAsia="바탕" w:hint="eastAsia"/>
          <w:b/>
          <w:bCs/>
          <w:i/>
          <w:iCs/>
          <w:lang w:val="en-US" w:eastAsia="ko-KR"/>
        </w:rPr>
        <w:t xml:space="preserve"> additions</w:t>
      </w:r>
      <w:r>
        <w:rPr>
          <w:rFonts w:eastAsia="바탕" w:hint="eastAsia"/>
          <w:b/>
          <w:bCs/>
          <w:i/>
          <w:iCs/>
          <w:lang w:val="en-US" w:eastAsia="ko-KR"/>
        </w:rPr>
        <w:t>.</w:t>
      </w:r>
    </w:p>
    <w:p w14:paraId="54D97994" w14:textId="77777777" w:rsidR="009743CC" w:rsidRPr="00FC5302" w:rsidRDefault="009743CC" w:rsidP="009743CC">
      <w:pPr>
        <w:spacing w:before="240"/>
        <w:rPr>
          <w:b/>
          <w:bCs/>
          <w:i/>
          <w:iCs/>
        </w:rPr>
      </w:pPr>
      <w:r w:rsidRPr="00FC5302">
        <w:rPr>
          <w:rFonts w:hint="eastAsia"/>
          <w:b/>
          <w:bCs/>
          <w:i/>
          <w:iCs/>
        </w:rPr>
        <w:t>Proposal 6: Study MRSS (multi-RAT spectrum sharing) for NTN operation.</w:t>
      </w:r>
    </w:p>
    <w:p w14:paraId="361A03A6" w14:textId="77777777" w:rsidR="009743CC" w:rsidRPr="001E55CD" w:rsidRDefault="009743CC" w:rsidP="009743CC">
      <w:pPr>
        <w:pStyle w:val="ac"/>
        <w:numPr>
          <w:ilvl w:val="0"/>
          <w:numId w:val="37"/>
        </w:numPr>
        <w:ind w:leftChars="0"/>
        <w:rPr>
          <w:rFonts w:eastAsia="바탕"/>
          <w:b/>
          <w:bCs/>
          <w:i/>
          <w:iCs/>
          <w:lang w:val="en-US" w:eastAsia="ko-KR"/>
        </w:rPr>
      </w:pPr>
      <w:r w:rsidRPr="001E55CD">
        <w:rPr>
          <w:rFonts w:eastAsia="바탕" w:hint="eastAsia"/>
          <w:b/>
          <w:bCs/>
          <w:i/>
          <w:iCs/>
          <w:lang w:val="en-US" w:eastAsia="ko-KR"/>
        </w:rPr>
        <w:t>FFS: Whether/how to share NTN configuration and beam management between different RAT</w:t>
      </w:r>
      <w:r>
        <w:rPr>
          <w:rFonts w:eastAsia="바탕" w:hint="eastAsia"/>
          <w:b/>
          <w:bCs/>
          <w:i/>
          <w:iCs/>
          <w:lang w:val="en-US" w:eastAsia="ko-KR"/>
        </w:rPr>
        <w:t>.</w:t>
      </w:r>
    </w:p>
    <w:p w14:paraId="1F0ACBD3" w14:textId="77777777" w:rsidR="009743CC" w:rsidRPr="00FC5302" w:rsidRDefault="009743CC" w:rsidP="009743CC">
      <w:pPr>
        <w:spacing w:before="240"/>
        <w:rPr>
          <w:b/>
          <w:bCs/>
          <w:i/>
          <w:iCs/>
        </w:rPr>
      </w:pPr>
      <w:r w:rsidRPr="00FC5302">
        <w:rPr>
          <w:rFonts w:hint="eastAsia"/>
          <w:b/>
          <w:bCs/>
          <w:i/>
          <w:iCs/>
        </w:rPr>
        <w:t xml:space="preserve">Proposal 7: Study UE procedure based on UE position and NTN node position including, e.g., </w:t>
      </w:r>
    </w:p>
    <w:p w14:paraId="7C3A334B" w14:textId="77777777" w:rsidR="009743CC" w:rsidRPr="001E55CD" w:rsidRDefault="009743CC" w:rsidP="009743CC">
      <w:pPr>
        <w:pStyle w:val="ac"/>
        <w:numPr>
          <w:ilvl w:val="0"/>
          <w:numId w:val="37"/>
        </w:numPr>
        <w:ind w:leftChars="0"/>
        <w:rPr>
          <w:rFonts w:eastAsia="바탕"/>
          <w:b/>
          <w:bCs/>
          <w:i/>
          <w:iCs/>
          <w:lang w:val="en-US" w:eastAsia="ko-KR"/>
        </w:rPr>
      </w:pPr>
      <w:r w:rsidRPr="001E55CD">
        <w:rPr>
          <w:rFonts w:eastAsia="바탕" w:hint="eastAsia"/>
          <w:b/>
          <w:bCs/>
          <w:i/>
          <w:iCs/>
          <w:lang w:val="en-US" w:eastAsia="ko-KR"/>
        </w:rPr>
        <w:t>Neighbor cell measurement management</w:t>
      </w:r>
    </w:p>
    <w:p w14:paraId="5FCEB5B0" w14:textId="77777777" w:rsidR="009743CC" w:rsidRPr="001E55CD"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Higher layer parameter or configuration</w:t>
      </w:r>
      <w:r w:rsidRPr="001E55CD">
        <w:rPr>
          <w:rFonts w:eastAsia="바탕" w:hint="eastAsia"/>
          <w:b/>
          <w:bCs/>
          <w:i/>
          <w:iCs/>
          <w:lang w:val="en-US" w:eastAsia="ko-KR"/>
        </w:rPr>
        <w:t xml:space="preserve"> adaptation</w:t>
      </w:r>
    </w:p>
    <w:p w14:paraId="181CFB14" w14:textId="77777777" w:rsidR="009743CC" w:rsidRPr="001E55CD" w:rsidRDefault="009743CC" w:rsidP="009743CC">
      <w:pPr>
        <w:pStyle w:val="ac"/>
        <w:numPr>
          <w:ilvl w:val="0"/>
          <w:numId w:val="37"/>
        </w:numPr>
        <w:ind w:leftChars="0"/>
        <w:rPr>
          <w:rFonts w:eastAsia="바탕"/>
          <w:b/>
          <w:bCs/>
          <w:i/>
          <w:iCs/>
          <w:lang w:val="en-US" w:eastAsia="ko-KR"/>
        </w:rPr>
      </w:pPr>
      <w:r w:rsidRPr="001E55CD">
        <w:rPr>
          <w:rFonts w:eastAsia="바탕" w:hint="eastAsia"/>
          <w:b/>
          <w:bCs/>
          <w:i/>
          <w:iCs/>
          <w:lang w:val="en-US" w:eastAsia="ko-KR"/>
        </w:rPr>
        <w:t xml:space="preserve">Fast beam </w:t>
      </w:r>
      <w:r w:rsidRPr="001E55CD">
        <w:rPr>
          <w:rFonts w:eastAsia="바탕"/>
          <w:b/>
          <w:bCs/>
          <w:i/>
          <w:iCs/>
          <w:lang w:val="en-US" w:eastAsia="ko-KR"/>
        </w:rPr>
        <w:t>management</w:t>
      </w:r>
    </w:p>
    <w:p w14:paraId="31A374CC" w14:textId="77777777" w:rsidR="003A3FFA" w:rsidRDefault="003A3FFA" w:rsidP="009743CC">
      <w:pPr>
        <w:spacing w:before="240"/>
        <w:rPr>
          <w:b/>
          <w:bCs/>
          <w:i/>
          <w:iCs/>
        </w:rPr>
      </w:pPr>
    </w:p>
    <w:p w14:paraId="2AD8F573" w14:textId="006EB1B1" w:rsidR="009743CC" w:rsidRPr="00FC5302" w:rsidRDefault="009743CC" w:rsidP="009743CC">
      <w:pPr>
        <w:spacing w:before="240"/>
        <w:rPr>
          <w:b/>
          <w:bCs/>
          <w:i/>
          <w:iCs/>
        </w:rPr>
      </w:pPr>
      <w:r w:rsidRPr="00FC5302">
        <w:rPr>
          <w:b/>
          <w:bCs/>
          <w:i/>
          <w:iCs/>
        </w:rPr>
        <w:lastRenderedPageBreak/>
        <w:t xml:space="preserve">Proposal </w:t>
      </w:r>
      <w:r w:rsidRPr="00FC5302">
        <w:rPr>
          <w:rFonts w:hint="eastAsia"/>
          <w:b/>
          <w:bCs/>
          <w:i/>
          <w:iCs/>
        </w:rPr>
        <w:t>8</w:t>
      </w:r>
      <w:r w:rsidRPr="00FC5302">
        <w:rPr>
          <w:b/>
          <w:bCs/>
          <w:i/>
          <w:iCs/>
        </w:rPr>
        <w:t>: RAN1 captures followings as a conclusion for DL DFT-s-OFDM</w:t>
      </w:r>
    </w:p>
    <w:p w14:paraId="604D05AE" w14:textId="77777777" w:rsidR="009743CC" w:rsidRPr="00615453" w:rsidRDefault="009743CC" w:rsidP="009743CC">
      <w:pPr>
        <w:pStyle w:val="ac"/>
        <w:numPr>
          <w:ilvl w:val="0"/>
          <w:numId w:val="37"/>
        </w:numPr>
        <w:ind w:leftChars="0"/>
        <w:rPr>
          <w:rFonts w:eastAsia="바탕"/>
          <w:b/>
          <w:bCs/>
          <w:i/>
          <w:iCs/>
          <w:lang w:val="en-US" w:eastAsia="ko-KR"/>
        </w:rPr>
      </w:pPr>
      <w:r w:rsidRPr="00615453">
        <w:rPr>
          <w:rFonts w:eastAsia="바탕"/>
          <w:b/>
          <w:bCs/>
          <w:i/>
          <w:iCs/>
          <w:lang w:val="en-US" w:eastAsia="ko-KR"/>
        </w:rPr>
        <w:t>MRSS compatibility</w:t>
      </w:r>
    </w:p>
    <w:p w14:paraId="05DFDA4D"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NR DL CP-OFDM as if UL DFT-s-OFDM can coexist with UL CP-OFDM in NR. </w:t>
      </w:r>
    </w:p>
    <w:p w14:paraId="77C679A3" w14:textId="77777777" w:rsidR="009743CC" w:rsidRPr="00615453" w:rsidRDefault="009743CC" w:rsidP="009743CC">
      <w:pPr>
        <w:pStyle w:val="ac"/>
        <w:numPr>
          <w:ilvl w:val="0"/>
          <w:numId w:val="37"/>
        </w:numPr>
        <w:ind w:leftChars="0"/>
        <w:rPr>
          <w:rFonts w:eastAsia="바탕"/>
          <w:b/>
          <w:bCs/>
          <w:i/>
          <w:iCs/>
          <w:lang w:val="en-US" w:eastAsia="ko-KR"/>
        </w:rPr>
      </w:pPr>
      <w:r w:rsidRPr="00615453">
        <w:rPr>
          <w:rFonts w:eastAsia="바탕"/>
          <w:b/>
          <w:bCs/>
          <w:i/>
          <w:iCs/>
          <w:lang w:val="en-US" w:eastAsia="ko-KR"/>
        </w:rPr>
        <w:t>MIMO (SU and MU-MIMO) compatibility</w:t>
      </w:r>
    </w:p>
    <w:p w14:paraId="14354EDD"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In NTN scenario, since LOS paths are predominantly employed, the spatial multiplexing gain to be exploited for MIMO are limited.</w:t>
      </w:r>
    </w:p>
    <w:p w14:paraId="5C1F3672" w14:textId="77777777" w:rsidR="009743CC" w:rsidRPr="00615453" w:rsidRDefault="009743CC" w:rsidP="009743CC">
      <w:pPr>
        <w:pStyle w:val="ac"/>
        <w:numPr>
          <w:ilvl w:val="0"/>
          <w:numId w:val="37"/>
        </w:numPr>
        <w:ind w:leftChars="0"/>
        <w:rPr>
          <w:rFonts w:eastAsia="바탕"/>
          <w:b/>
          <w:bCs/>
          <w:i/>
          <w:iCs/>
          <w:lang w:val="en-US" w:eastAsia="ko-KR"/>
        </w:rPr>
      </w:pPr>
      <w:r w:rsidRPr="00615453">
        <w:rPr>
          <w:rFonts w:eastAsia="바탕"/>
          <w:b/>
          <w:bCs/>
          <w:i/>
          <w:iCs/>
          <w:lang w:val="en-US" w:eastAsia="ko-KR"/>
        </w:rPr>
        <w:t>Multi-user multiplexing/scheduling flexibility</w:t>
      </w:r>
    </w:p>
    <w:p w14:paraId="34789C2A"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DL DFT-s-OFDM can support TDM and FDM for multi-user multiplexing. </w:t>
      </w:r>
    </w:p>
    <w:p w14:paraId="120BCE8D" w14:textId="77777777" w:rsidR="009743CC" w:rsidRPr="00615453" w:rsidRDefault="009743CC" w:rsidP="009743CC">
      <w:pPr>
        <w:pStyle w:val="ac"/>
        <w:numPr>
          <w:ilvl w:val="2"/>
          <w:numId w:val="37"/>
        </w:numPr>
        <w:ind w:leftChars="0"/>
        <w:rPr>
          <w:rFonts w:eastAsia="바탕"/>
          <w:b/>
          <w:bCs/>
          <w:i/>
          <w:iCs/>
          <w:lang w:val="en-US" w:eastAsia="ko-KR"/>
        </w:rPr>
      </w:pPr>
      <w:r w:rsidRPr="00615453">
        <w:rPr>
          <w:rFonts w:eastAsia="바탕"/>
          <w:b/>
          <w:bCs/>
          <w:i/>
          <w:iCs/>
          <w:lang w:val="en-US" w:eastAsia="ko-KR"/>
        </w:rPr>
        <w:t xml:space="preserve">If DFT transform precoding is separately applied to each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channel/signal, the PAPR can be reduced compared to the reference.</w:t>
      </w:r>
    </w:p>
    <w:p w14:paraId="69FFC226" w14:textId="77777777" w:rsidR="009743CC" w:rsidRPr="00615453" w:rsidRDefault="009743CC" w:rsidP="009743CC">
      <w:pPr>
        <w:pStyle w:val="ac"/>
        <w:numPr>
          <w:ilvl w:val="2"/>
          <w:numId w:val="37"/>
        </w:numPr>
        <w:ind w:leftChars="0"/>
        <w:rPr>
          <w:rFonts w:eastAsia="바탕"/>
          <w:b/>
          <w:bCs/>
          <w:i/>
          <w:iCs/>
          <w:lang w:val="en-US" w:eastAsia="ko-KR"/>
        </w:rPr>
      </w:pPr>
      <w:r w:rsidRPr="00615453">
        <w:rPr>
          <w:rFonts w:eastAsia="바탕"/>
          <w:b/>
          <w:bCs/>
          <w:i/>
          <w:iCs/>
          <w:lang w:val="en-US" w:eastAsia="ko-KR"/>
        </w:rPr>
        <w:t xml:space="preserve">If DFT transform precoding is jointly applied to multiple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DL channels/signals, the significant PAPR reduction can be achieved at the expense of the increased UE complexity. </w:t>
      </w:r>
    </w:p>
    <w:p w14:paraId="13C81E39" w14:textId="77777777" w:rsidR="009743CC" w:rsidRPr="00615453" w:rsidRDefault="009743CC" w:rsidP="009743CC">
      <w:pPr>
        <w:pStyle w:val="ac"/>
        <w:numPr>
          <w:ilvl w:val="0"/>
          <w:numId w:val="37"/>
        </w:numPr>
        <w:ind w:leftChars="0"/>
        <w:rPr>
          <w:rFonts w:eastAsia="바탕"/>
          <w:b/>
          <w:bCs/>
          <w:i/>
          <w:iCs/>
          <w:lang w:val="en-US" w:eastAsia="ko-KR"/>
        </w:rPr>
      </w:pPr>
      <w:r w:rsidRPr="00615453">
        <w:rPr>
          <w:rFonts w:eastAsia="바탕"/>
          <w:b/>
          <w:bCs/>
          <w:i/>
          <w:iCs/>
          <w:lang w:val="en-US" w:eastAsia="ko-KR"/>
        </w:rPr>
        <w:t>Multiplexing/coexistence with baseline waveform</w:t>
      </w:r>
    </w:p>
    <w:p w14:paraId="7F3C3231"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DL channel(s)/signal(s) with DL DFT-s-OFDM can be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and </w:t>
      </w:r>
      <w:proofErr w:type="spellStart"/>
      <w:r w:rsidRPr="00615453">
        <w:rPr>
          <w:rFonts w:eastAsia="바탕"/>
          <w:b/>
          <w:bCs/>
          <w:i/>
          <w:iCs/>
          <w:lang w:val="en-US" w:eastAsia="ko-KR"/>
        </w:rPr>
        <w:t>FDMed</w:t>
      </w:r>
      <w:proofErr w:type="spellEnd"/>
      <w:r w:rsidRPr="00615453">
        <w:rPr>
          <w:rFonts w:eastAsia="바탕"/>
          <w:b/>
          <w:bCs/>
          <w:i/>
          <w:iCs/>
          <w:lang w:val="en-US" w:eastAsia="ko-KR"/>
        </w:rPr>
        <w:t xml:space="preserve"> with DL channel(s)/signal(s) with DL CP-OFDM. Even in this case, non-negligible PAPR reduction can be achieved. </w:t>
      </w:r>
    </w:p>
    <w:p w14:paraId="435E7890" w14:textId="77777777" w:rsidR="009743CC" w:rsidRPr="00615453" w:rsidRDefault="009743CC" w:rsidP="009743CC">
      <w:pPr>
        <w:pStyle w:val="ac"/>
        <w:numPr>
          <w:ilvl w:val="0"/>
          <w:numId w:val="37"/>
        </w:numPr>
        <w:ind w:leftChars="0"/>
        <w:rPr>
          <w:rFonts w:eastAsia="바탕"/>
          <w:b/>
          <w:bCs/>
          <w:i/>
          <w:iCs/>
          <w:lang w:val="en-US" w:eastAsia="ko-KR"/>
        </w:rPr>
      </w:pPr>
      <w:r w:rsidRPr="00615453">
        <w:rPr>
          <w:rFonts w:eastAsia="바탕"/>
          <w:b/>
          <w:bCs/>
          <w:i/>
          <w:iCs/>
          <w:lang w:val="en-US" w:eastAsia="ko-KR"/>
        </w:rPr>
        <w:t>Transmitter/receiver complexity and impact power consumption</w:t>
      </w:r>
    </w:p>
    <w:p w14:paraId="1A440268"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Transmitter complexity for DL DFT-s-OFDM is marginal since the DFT transform precoding can be implemented by IDFT for receiving UL DFT-s-OFDM and the conjugate function. </w:t>
      </w:r>
    </w:p>
    <w:p w14:paraId="3E1D1E4E"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 xml:space="preserve">Receiver for DL DFT-s-OFDM may need the equalization process while the channel estimation complexity would be similar compared to the reference. </w:t>
      </w:r>
    </w:p>
    <w:p w14:paraId="7E207DF5" w14:textId="77777777" w:rsidR="009743CC" w:rsidRPr="00FC5302" w:rsidRDefault="009743CC" w:rsidP="009743CC">
      <w:pPr>
        <w:spacing w:before="240"/>
        <w:rPr>
          <w:b/>
          <w:bCs/>
          <w:i/>
          <w:iCs/>
        </w:rPr>
      </w:pPr>
      <w:r w:rsidRPr="00FC5302">
        <w:rPr>
          <w:b/>
          <w:bCs/>
          <w:i/>
          <w:iCs/>
        </w:rPr>
        <w:t xml:space="preserve">Proposal </w:t>
      </w:r>
      <w:r w:rsidRPr="00FC5302">
        <w:rPr>
          <w:rFonts w:hint="eastAsia"/>
          <w:b/>
          <w:bCs/>
          <w:i/>
          <w:iCs/>
        </w:rPr>
        <w:t>9</w:t>
      </w:r>
      <w:r w:rsidRPr="00FC5302">
        <w:rPr>
          <w:b/>
          <w:bCs/>
          <w:i/>
          <w:iCs/>
        </w:rPr>
        <w:t>: DFT-s-OFDM waveform is supported as the additional basis for 6GR in downlink.</w:t>
      </w:r>
    </w:p>
    <w:p w14:paraId="3F8D2839" w14:textId="77777777" w:rsidR="009743CC" w:rsidRPr="00615453" w:rsidRDefault="009743CC" w:rsidP="009743CC">
      <w:pPr>
        <w:pStyle w:val="ac"/>
        <w:numPr>
          <w:ilvl w:val="0"/>
          <w:numId w:val="37"/>
        </w:numPr>
        <w:ind w:leftChars="0"/>
        <w:rPr>
          <w:rFonts w:eastAsia="바탕"/>
          <w:b/>
          <w:bCs/>
          <w:i/>
          <w:iCs/>
          <w:lang w:val="en-US" w:eastAsia="ko-KR"/>
        </w:rPr>
      </w:pPr>
      <w:r w:rsidRPr="00615453">
        <w:rPr>
          <w:rFonts w:eastAsia="바탕"/>
          <w:b/>
          <w:bCs/>
          <w:i/>
          <w:iCs/>
          <w:lang w:val="en-US" w:eastAsia="ko-KR"/>
        </w:rPr>
        <w:t xml:space="preserve">DFT transform precoding for DL is available at least for a single UE-dedicated PDSCH. </w:t>
      </w:r>
    </w:p>
    <w:p w14:paraId="254CF53D"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FFS: Whether or how the DFT transform precoding is applied to the common DL channels (e.g., PDSCH containing common signaling, SS/PBCH).</w:t>
      </w:r>
    </w:p>
    <w:p w14:paraId="1468F988"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FFS: Whether or how the DFT transform precoding is applied to multiple PDSCHs for multiple UEs.</w:t>
      </w:r>
    </w:p>
    <w:p w14:paraId="1A399E1E" w14:textId="77777777" w:rsidR="009743CC" w:rsidRPr="00615453" w:rsidRDefault="009743CC" w:rsidP="009743CC">
      <w:pPr>
        <w:pStyle w:val="ac"/>
        <w:numPr>
          <w:ilvl w:val="2"/>
          <w:numId w:val="37"/>
        </w:numPr>
        <w:ind w:leftChars="0"/>
        <w:rPr>
          <w:rFonts w:eastAsia="바탕"/>
          <w:b/>
          <w:bCs/>
          <w:i/>
          <w:iCs/>
          <w:lang w:val="en-US" w:eastAsia="ko-KR"/>
        </w:rPr>
      </w:pPr>
      <w:r w:rsidRPr="00615453">
        <w:rPr>
          <w:rFonts w:eastAsia="바탕"/>
          <w:b/>
          <w:bCs/>
          <w:i/>
          <w:iCs/>
          <w:lang w:val="en-US" w:eastAsia="ko-KR"/>
        </w:rPr>
        <w:t>Option 1: Before multiplexing, DFT transform precoding is applied to each DL signal or DL channel among all or a subset of DL signals or DL channels in a time, i.e., DFT size is the same as the number of assigned subcarriers for each DL signal/channel or each UE</w:t>
      </w:r>
    </w:p>
    <w:p w14:paraId="2F7391DB" w14:textId="77777777" w:rsidR="009743CC" w:rsidRPr="00615453" w:rsidRDefault="009743CC" w:rsidP="009743CC">
      <w:pPr>
        <w:pStyle w:val="ac"/>
        <w:numPr>
          <w:ilvl w:val="2"/>
          <w:numId w:val="37"/>
        </w:numPr>
        <w:ind w:leftChars="0"/>
        <w:rPr>
          <w:rFonts w:eastAsia="바탕"/>
          <w:b/>
          <w:bCs/>
          <w:i/>
          <w:iCs/>
          <w:lang w:val="en-US" w:eastAsia="ko-KR"/>
        </w:rPr>
      </w:pPr>
      <w:r w:rsidRPr="00615453">
        <w:rPr>
          <w:rFonts w:eastAsia="바탕"/>
          <w:b/>
          <w:bCs/>
          <w:i/>
          <w:iCs/>
          <w:lang w:val="en-US" w:eastAsia="ko-KR"/>
        </w:rPr>
        <w:t>Option 2: After multiplexing, DFT transform precoding can be applied to all or a subset of DL signals or DL channels in the same time, i.e., DFT size can be larger than the number of assigned resources for each DL signal/channel or each UE</w:t>
      </w:r>
    </w:p>
    <w:p w14:paraId="7FAF57CB" w14:textId="77777777" w:rsidR="009743CC" w:rsidRPr="00615453" w:rsidRDefault="009743CC" w:rsidP="009743CC">
      <w:pPr>
        <w:pStyle w:val="ac"/>
        <w:numPr>
          <w:ilvl w:val="1"/>
          <w:numId w:val="37"/>
        </w:numPr>
        <w:ind w:leftChars="0"/>
        <w:rPr>
          <w:rFonts w:eastAsia="바탕"/>
          <w:b/>
          <w:bCs/>
          <w:i/>
          <w:iCs/>
          <w:lang w:val="en-US" w:eastAsia="ko-KR"/>
        </w:rPr>
      </w:pPr>
      <w:r w:rsidRPr="00615453">
        <w:rPr>
          <w:rFonts w:eastAsia="바탕"/>
          <w:b/>
          <w:bCs/>
          <w:i/>
          <w:iCs/>
          <w:lang w:val="en-US" w:eastAsia="ko-KR"/>
        </w:rPr>
        <w:t>FFS: Whether or how to support multiplexing with DMRS</w:t>
      </w:r>
    </w:p>
    <w:p w14:paraId="04C813C4" w14:textId="77777777" w:rsidR="009743CC" w:rsidRPr="00615453" w:rsidRDefault="009743CC" w:rsidP="009743CC">
      <w:pPr>
        <w:pStyle w:val="ac"/>
        <w:numPr>
          <w:ilvl w:val="2"/>
          <w:numId w:val="37"/>
        </w:numPr>
        <w:ind w:leftChars="0"/>
        <w:rPr>
          <w:rFonts w:eastAsia="바탕"/>
          <w:b/>
          <w:bCs/>
          <w:i/>
          <w:iCs/>
          <w:lang w:val="en-US" w:eastAsia="ko-KR"/>
        </w:rPr>
      </w:pPr>
      <w:r w:rsidRPr="00615453">
        <w:rPr>
          <w:rFonts w:eastAsia="바탕"/>
          <w:b/>
          <w:bCs/>
          <w:i/>
          <w:iCs/>
          <w:lang w:val="en-US" w:eastAsia="ko-KR"/>
        </w:rPr>
        <w:t>Option 1: DFT transform precoding is applied to REs excluding the RE containing DMRS</w:t>
      </w:r>
    </w:p>
    <w:p w14:paraId="0AAAF3FD" w14:textId="77777777" w:rsidR="009743CC" w:rsidRPr="00615453" w:rsidRDefault="009743CC" w:rsidP="009743CC">
      <w:pPr>
        <w:pStyle w:val="ac"/>
        <w:numPr>
          <w:ilvl w:val="2"/>
          <w:numId w:val="37"/>
        </w:numPr>
        <w:ind w:leftChars="0"/>
        <w:rPr>
          <w:rFonts w:eastAsia="바탕"/>
          <w:b/>
          <w:bCs/>
          <w:i/>
          <w:iCs/>
          <w:lang w:val="en-US" w:eastAsia="ko-KR"/>
        </w:rPr>
      </w:pPr>
      <w:r w:rsidRPr="00615453">
        <w:rPr>
          <w:rFonts w:eastAsia="바탕"/>
          <w:b/>
          <w:bCs/>
          <w:i/>
          <w:iCs/>
          <w:lang w:val="en-US" w:eastAsia="ko-KR"/>
        </w:rPr>
        <w:t xml:space="preserve">Option 2: UE expects that the DMRS is always </w:t>
      </w:r>
      <w:proofErr w:type="spellStart"/>
      <w:r w:rsidRPr="00615453">
        <w:rPr>
          <w:rFonts w:eastAsia="바탕"/>
          <w:b/>
          <w:bCs/>
          <w:i/>
          <w:iCs/>
          <w:lang w:val="en-US" w:eastAsia="ko-KR"/>
        </w:rPr>
        <w:t>TDMed</w:t>
      </w:r>
      <w:proofErr w:type="spellEnd"/>
      <w:r w:rsidRPr="00615453">
        <w:rPr>
          <w:rFonts w:eastAsia="바탕"/>
          <w:b/>
          <w:bCs/>
          <w:i/>
          <w:iCs/>
          <w:lang w:val="en-US" w:eastAsia="ko-KR"/>
        </w:rPr>
        <w:t xml:space="preserve"> with the data RE at OFDM symbol level</w:t>
      </w:r>
    </w:p>
    <w:p w14:paraId="5B5EE3B6" w14:textId="66C47101" w:rsidR="009743CC" w:rsidRPr="00FC5302" w:rsidRDefault="009743CC" w:rsidP="009743CC">
      <w:pPr>
        <w:spacing w:before="240"/>
        <w:rPr>
          <w:b/>
          <w:bCs/>
          <w:i/>
          <w:iCs/>
        </w:rPr>
      </w:pPr>
      <w:r w:rsidRPr="00FC5302">
        <w:rPr>
          <w:b/>
          <w:bCs/>
          <w:i/>
          <w:iCs/>
        </w:rPr>
        <w:t xml:space="preserve">Proposal </w:t>
      </w:r>
      <w:r w:rsidRPr="00FC5302">
        <w:rPr>
          <w:rFonts w:hint="eastAsia"/>
          <w:b/>
          <w:bCs/>
          <w:i/>
          <w:iCs/>
        </w:rPr>
        <w:t>10</w:t>
      </w:r>
      <w:r w:rsidRPr="00FC5302">
        <w:rPr>
          <w:b/>
          <w:bCs/>
          <w:i/>
          <w:iCs/>
        </w:rPr>
        <w:t>:</w:t>
      </w:r>
      <w:r w:rsidRPr="00FC5302">
        <w:rPr>
          <w:rFonts w:hint="eastAsia"/>
          <w:b/>
          <w:bCs/>
          <w:i/>
          <w:iCs/>
        </w:rPr>
        <w:t xml:space="preserve"> Longer CP or extended CP can be considered as the additional numerology for NTN scenario at least in semi-static manner. </w:t>
      </w:r>
    </w:p>
    <w:p w14:paraId="3EDF6DC2" w14:textId="77777777" w:rsidR="003A3FFA" w:rsidRDefault="003A3FFA" w:rsidP="009743CC">
      <w:pPr>
        <w:spacing w:before="240"/>
        <w:rPr>
          <w:b/>
          <w:bCs/>
          <w:i/>
          <w:iCs/>
        </w:rPr>
      </w:pPr>
    </w:p>
    <w:p w14:paraId="62529CCD" w14:textId="63DD6102" w:rsidR="009743CC" w:rsidRPr="00FC5302" w:rsidRDefault="009743CC" w:rsidP="009743CC">
      <w:pPr>
        <w:spacing w:before="240"/>
        <w:rPr>
          <w:b/>
          <w:bCs/>
          <w:i/>
          <w:iCs/>
        </w:rPr>
      </w:pPr>
      <w:r w:rsidRPr="00FC5302">
        <w:rPr>
          <w:rFonts w:hint="eastAsia"/>
          <w:b/>
          <w:bCs/>
          <w:i/>
          <w:iCs/>
        </w:rPr>
        <w:lastRenderedPageBreak/>
        <w:t xml:space="preserve">Proposal 11: Study clustered common signal design and its periodicity considering NTN scenario including the large RTT and the limited active beam ratio. </w:t>
      </w:r>
    </w:p>
    <w:p w14:paraId="16563C97" w14:textId="77777777" w:rsidR="009743CC" w:rsidRPr="00FC5302" w:rsidRDefault="009743CC" w:rsidP="009743CC">
      <w:pPr>
        <w:spacing w:before="240"/>
        <w:rPr>
          <w:b/>
          <w:bCs/>
          <w:i/>
          <w:iCs/>
        </w:rPr>
      </w:pPr>
      <w:r w:rsidRPr="00FC5302">
        <w:rPr>
          <w:rFonts w:hint="eastAsia"/>
          <w:b/>
          <w:bCs/>
          <w:i/>
          <w:iCs/>
        </w:rPr>
        <w:t xml:space="preserve">Proposal 12: Study association between SS/PBCH and the </w:t>
      </w:r>
      <w:r w:rsidRPr="00FC5302">
        <w:rPr>
          <w:b/>
          <w:bCs/>
          <w:i/>
          <w:iCs/>
        </w:rPr>
        <w:t>corresponding</w:t>
      </w:r>
      <w:r w:rsidRPr="00FC5302">
        <w:rPr>
          <w:rFonts w:hint="eastAsia"/>
          <w:b/>
          <w:bCs/>
          <w:i/>
          <w:iCs/>
        </w:rPr>
        <w:t xml:space="preserve"> PRACH resource/occasion considering the </w:t>
      </w:r>
      <w:r w:rsidRPr="00FC5302">
        <w:rPr>
          <w:b/>
          <w:bCs/>
          <w:i/>
          <w:iCs/>
        </w:rPr>
        <w:t>larg</w:t>
      </w:r>
      <w:r w:rsidRPr="00FC5302">
        <w:rPr>
          <w:rFonts w:hint="eastAsia"/>
          <w:b/>
          <w:bCs/>
          <w:i/>
          <w:iCs/>
        </w:rPr>
        <w:t>e RTT and the UL interference management.</w:t>
      </w:r>
    </w:p>
    <w:p w14:paraId="055F37B6" w14:textId="77777777" w:rsidR="009743CC" w:rsidRPr="009201C3" w:rsidRDefault="009743CC" w:rsidP="009743CC">
      <w:pPr>
        <w:spacing w:before="240"/>
        <w:rPr>
          <w:b/>
          <w:bCs/>
          <w:i/>
          <w:iCs/>
        </w:rPr>
      </w:pPr>
      <w:r w:rsidRPr="00FC5302">
        <w:rPr>
          <w:rFonts w:hint="eastAsia"/>
          <w:b/>
          <w:bCs/>
          <w:i/>
          <w:iCs/>
        </w:rPr>
        <w:t xml:space="preserve">Proposal 13: Study PRACH format and RACH procedure for GNSS-less operation in NTN scenario including, e.g., </w:t>
      </w:r>
    </w:p>
    <w:p w14:paraId="30E90634" w14:textId="77777777" w:rsidR="009743CC"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PRACH format design for GEO scenario (e.g., 250km of cell/beam diameter)</w:t>
      </w:r>
    </w:p>
    <w:p w14:paraId="769FBE7F" w14:textId="77777777" w:rsidR="009743CC"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Whether/how to support initial access procedure for FR2 and/or FR3</w:t>
      </w:r>
    </w:p>
    <w:p w14:paraId="695C0485" w14:textId="77777777" w:rsidR="009743CC"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Adaptation on RACH configuration</w:t>
      </w:r>
    </w:p>
    <w:p w14:paraId="0A266239" w14:textId="77777777" w:rsidR="009743CC" w:rsidRPr="00615453"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H</w:t>
      </w:r>
      <w:r w:rsidRPr="002E637B">
        <w:rPr>
          <w:rFonts w:eastAsia="바탕"/>
          <w:b/>
          <w:bCs/>
          <w:i/>
          <w:iCs/>
          <w:lang w:val="en-US" w:eastAsia="ko-KR"/>
        </w:rPr>
        <w:t>ierarchical PRACH format structure with a combination of TN preamble sequence and additional sequence</w:t>
      </w:r>
    </w:p>
    <w:p w14:paraId="535307DA" w14:textId="77777777" w:rsidR="003A3FFA" w:rsidRDefault="003A3FFA" w:rsidP="009743CC">
      <w:pPr>
        <w:spacing w:before="240"/>
        <w:rPr>
          <w:b/>
          <w:bCs/>
          <w:i/>
          <w:iCs/>
        </w:rPr>
      </w:pPr>
    </w:p>
    <w:p w14:paraId="7D92DA81" w14:textId="1C8271C3" w:rsidR="009743CC" w:rsidRPr="00FC5302" w:rsidRDefault="009743CC" w:rsidP="009743CC">
      <w:pPr>
        <w:spacing w:before="240"/>
        <w:rPr>
          <w:b/>
          <w:bCs/>
          <w:i/>
          <w:iCs/>
        </w:rPr>
      </w:pPr>
      <w:r w:rsidRPr="00FC5302">
        <w:rPr>
          <w:rFonts w:hint="eastAsia"/>
          <w:b/>
          <w:bCs/>
          <w:i/>
          <w:iCs/>
        </w:rPr>
        <w:t xml:space="preserve">Proposal 14: Study repetition-native 6GR design including, e.g., </w:t>
      </w:r>
    </w:p>
    <w:p w14:paraId="05D570BE" w14:textId="77777777" w:rsidR="009743CC"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6852CF76" w14:textId="77777777" w:rsidR="009743CC" w:rsidRPr="00CE6AE8" w:rsidRDefault="009743CC" w:rsidP="009743CC">
      <w:pPr>
        <w:pStyle w:val="ac"/>
        <w:numPr>
          <w:ilvl w:val="0"/>
          <w:numId w:val="37"/>
        </w:numPr>
        <w:ind w:leftChars="0"/>
        <w:rPr>
          <w:rFonts w:eastAsia="바탕"/>
          <w:b/>
          <w:bCs/>
          <w:i/>
          <w:iCs/>
          <w:lang w:val="en-US" w:eastAsia="ko-KR"/>
        </w:rPr>
      </w:pPr>
      <w:r w:rsidRPr="00CE6AE8">
        <w:rPr>
          <w:rFonts w:eastAsia="바탕" w:hint="eastAsia"/>
          <w:b/>
          <w:bCs/>
          <w:i/>
          <w:iCs/>
          <w:lang w:val="en-US" w:eastAsia="ko-KR"/>
        </w:rPr>
        <w:t>RLF/RRM management</w:t>
      </w:r>
    </w:p>
    <w:p w14:paraId="4BEDC2AD" w14:textId="77777777" w:rsidR="009743CC" w:rsidRPr="00CE6AE8" w:rsidRDefault="009743CC" w:rsidP="009743CC">
      <w:pPr>
        <w:pStyle w:val="ac"/>
        <w:numPr>
          <w:ilvl w:val="0"/>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2DD65943" w14:textId="77777777" w:rsidR="003A3FFA" w:rsidRDefault="003A3FFA" w:rsidP="009743CC">
      <w:pPr>
        <w:spacing w:before="240"/>
        <w:rPr>
          <w:b/>
          <w:bCs/>
          <w:i/>
          <w:iCs/>
        </w:rPr>
      </w:pPr>
    </w:p>
    <w:p w14:paraId="7B523465" w14:textId="33611102" w:rsidR="009743CC" w:rsidRPr="00FC5302" w:rsidRDefault="009743CC" w:rsidP="009743CC">
      <w:pPr>
        <w:spacing w:before="240"/>
        <w:rPr>
          <w:b/>
          <w:bCs/>
          <w:i/>
          <w:iCs/>
        </w:rPr>
      </w:pPr>
      <w:r w:rsidRPr="00FC5302">
        <w:rPr>
          <w:rFonts w:hint="eastAsia"/>
          <w:b/>
          <w:bCs/>
          <w:i/>
          <w:iCs/>
        </w:rPr>
        <w:t xml:space="preserve">Proposal 15: Study UL transmissions sharing the same time-and-frequency resources. </w:t>
      </w:r>
    </w:p>
    <w:p w14:paraId="79E4A669" w14:textId="77777777" w:rsidR="003A3FFA" w:rsidRDefault="003A3FFA" w:rsidP="009743CC">
      <w:pPr>
        <w:spacing w:before="240"/>
        <w:rPr>
          <w:b/>
          <w:bCs/>
          <w:i/>
          <w:iCs/>
        </w:rPr>
      </w:pPr>
    </w:p>
    <w:p w14:paraId="1BB106D2" w14:textId="132B2986" w:rsidR="009743CC" w:rsidRPr="00FC5302" w:rsidRDefault="009743CC" w:rsidP="009743CC">
      <w:pPr>
        <w:spacing w:before="240"/>
        <w:rPr>
          <w:b/>
          <w:bCs/>
          <w:i/>
          <w:iCs/>
        </w:rPr>
      </w:pPr>
      <w:r w:rsidRPr="00FC5302">
        <w:rPr>
          <w:rFonts w:hint="eastAsia"/>
          <w:b/>
          <w:bCs/>
          <w:i/>
          <w:iCs/>
        </w:rPr>
        <w:t xml:space="preserve">Proposal 16: Study UE procedure for DL/UL transmission with disabled HARQ feedback including HARQ </w:t>
      </w:r>
      <w:r w:rsidRPr="00FC5302">
        <w:rPr>
          <w:b/>
          <w:bCs/>
          <w:i/>
          <w:iCs/>
        </w:rPr>
        <w:t>combining</w:t>
      </w:r>
      <w:r w:rsidRPr="00FC5302">
        <w:rPr>
          <w:rFonts w:hint="eastAsia"/>
          <w:b/>
          <w:bCs/>
          <w:i/>
          <w:iCs/>
        </w:rPr>
        <w:t xml:space="preserve">, retransmission for DL transmission with disabled HARQ </w:t>
      </w:r>
      <w:r w:rsidRPr="00FC5302">
        <w:rPr>
          <w:b/>
          <w:bCs/>
          <w:i/>
          <w:iCs/>
        </w:rPr>
        <w:t>feedback</w:t>
      </w:r>
      <w:r w:rsidRPr="00FC5302">
        <w:rPr>
          <w:rFonts w:hint="eastAsia"/>
          <w:b/>
          <w:bCs/>
          <w:i/>
          <w:iCs/>
        </w:rPr>
        <w:t>.</w:t>
      </w:r>
    </w:p>
    <w:p w14:paraId="124DCF20" w14:textId="77777777" w:rsidR="003A3FFA" w:rsidRDefault="003A3FFA" w:rsidP="009743CC">
      <w:pPr>
        <w:spacing w:before="240"/>
        <w:rPr>
          <w:b/>
          <w:bCs/>
          <w:i/>
          <w:iCs/>
        </w:rPr>
      </w:pPr>
    </w:p>
    <w:p w14:paraId="715F7124" w14:textId="53D0F4D7" w:rsidR="009743CC" w:rsidRPr="00FC5302" w:rsidRDefault="009743CC" w:rsidP="009743CC">
      <w:pPr>
        <w:spacing w:before="240"/>
        <w:rPr>
          <w:b/>
          <w:bCs/>
          <w:i/>
          <w:iCs/>
        </w:rPr>
      </w:pPr>
      <w:r w:rsidRPr="00FC5302">
        <w:rPr>
          <w:rFonts w:hint="eastAsia"/>
          <w:b/>
          <w:bCs/>
          <w:i/>
          <w:iCs/>
        </w:rPr>
        <w:t xml:space="preserve">Proposal 17: Study CSI acquisition and reporting for NTN operation considering </w:t>
      </w:r>
    </w:p>
    <w:p w14:paraId="75845D86" w14:textId="77777777" w:rsidR="009743CC"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CSI aging due to the large RTT</w:t>
      </w:r>
    </w:p>
    <w:p w14:paraId="7204C9CC" w14:textId="77777777" w:rsidR="009743CC"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CSI/CQI for a TB with the disabled HARQ feedback</w:t>
      </w:r>
    </w:p>
    <w:p w14:paraId="3CBE9B82" w14:textId="77777777" w:rsidR="009743CC" w:rsidRPr="00CE6AE8" w:rsidRDefault="009743CC" w:rsidP="009743CC">
      <w:pPr>
        <w:pStyle w:val="ac"/>
        <w:numPr>
          <w:ilvl w:val="0"/>
          <w:numId w:val="37"/>
        </w:numPr>
        <w:ind w:leftChars="0"/>
        <w:rPr>
          <w:rFonts w:eastAsia="바탕"/>
          <w:b/>
          <w:bCs/>
          <w:i/>
          <w:iCs/>
          <w:lang w:val="en-US" w:eastAsia="ko-KR"/>
        </w:rPr>
      </w:pPr>
      <w:r>
        <w:rPr>
          <w:rFonts w:eastAsia="바탕" w:hint="eastAsia"/>
          <w:b/>
          <w:bCs/>
          <w:i/>
          <w:iCs/>
          <w:lang w:val="en-US" w:eastAsia="ko-KR"/>
        </w:rPr>
        <w:t xml:space="preserve">UE </w:t>
      </w:r>
      <w:r>
        <w:rPr>
          <w:rFonts w:eastAsia="바탕"/>
          <w:b/>
          <w:bCs/>
          <w:i/>
          <w:iCs/>
          <w:lang w:val="en-US" w:eastAsia="ko-KR"/>
        </w:rPr>
        <w:t>temporally</w:t>
      </w:r>
      <w:r>
        <w:rPr>
          <w:rFonts w:eastAsia="바탕" w:hint="eastAsia"/>
          <w:b/>
          <w:bCs/>
          <w:i/>
          <w:iCs/>
          <w:lang w:val="en-US" w:eastAsia="ko-KR"/>
        </w:rPr>
        <w:t xml:space="preserve"> loses the LOS path, and continuously reports CQI#0 (out of range) </w:t>
      </w:r>
    </w:p>
    <w:p w14:paraId="61762841" w14:textId="77777777" w:rsidR="00E90409" w:rsidRPr="009743CC" w:rsidRDefault="00E90409" w:rsidP="00E90409">
      <w:pPr>
        <w:contextualSpacing/>
        <w:jc w:val="left"/>
        <w:rPr>
          <w:b/>
          <w:bCs/>
          <w:color w:val="000000" w:themeColor="text1"/>
          <w:lang w:val="en-US" w:eastAsia="ko-KR"/>
        </w:rPr>
      </w:pPr>
    </w:p>
    <w:p w14:paraId="45006826" w14:textId="77777777" w:rsidR="00F126A1" w:rsidRPr="008E5EEE"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FB83145" w14:textId="3DEF8D65" w:rsidR="00A7331F" w:rsidRPr="008D6FDD" w:rsidRDefault="00B8240B" w:rsidP="00E90409">
      <w:pPr>
        <w:numPr>
          <w:ilvl w:val="0"/>
          <w:numId w:val="26"/>
        </w:numPr>
        <w:tabs>
          <w:tab w:val="num" w:pos="942"/>
        </w:tabs>
        <w:overflowPunct/>
        <w:autoSpaceDE/>
        <w:autoSpaceDN/>
        <w:adjustRightInd/>
        <w:spacing w:before="50" w:afterLines="50" w:line="240" w:lineRule="atLeast"/>
        <w:textAlignment w:val="auto"/>
        <w:rPr>
          <w:lang w:val="en-US" w:eastAsia="ko-KR"/>
        </w:rPr>
      </w:pPr>
      <w:r w:rsidRPr="00CA7D05">
        <w:rPr>
          <w:kern w:val="2"/>
          <w:lang w:eastAsia="ko-KR"/>
        </w:rPr>
        <w:t xml:space="preserve">“RAN1 Chair’s Notes”, </w:t>
      </w:r>
      <w:r>
        <w:rPr>
          <w:rFonts w:eastAsiaTheme="minorEastAsia" w:hint="eastAsia"/>
          <w:lang w:eastAsia="ko-KR"/>
        </w:rPr>
        <w:t xml:space="preserve">RAN1#122bis, </w:t>
      </w:r>
      <w:r w:rsidRPr="001014B2">
        <w:rPr>
          <w:rFonts w:eastAsiaTheme="minorEastAsia"/>
          <w:lang w:eastAsia="ko-KR"/>
        </w:rPr>
        <w:t>October 13th – 17th, 2025</w:t>
      </w:r>
      <w:r>
        <w:rPr>
          <w:rFonts w:eastAsiaTheme="minorEastAsia" w:hint="eastAsia"/>
          <w:lang w:eastAsia="ko-KR"/>
        </w:rPr>
        <w:t>.</w:t>
      </w:r>
    </w:p>
    <w:sectPr w:rsidR="00A7331F" w:rsidRPr="008D6FDD">
      <w:headerReference w:type="even"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7ACA" w14:textId="77777777" w:rsidR="00DB266C" w:rsidRDefault="00DB266C">
      <w:pPr>
        <w:spacing w:after="0"/>
      </w:pPr>
      <w:r>
        <w:separator/>
      </w:r>
    </w:p>
  </w:endnote>
  <w:endnote w:type="continuationSeparator" w:id="0">
    <w:p w14:paraId="109F79FE" w14:textId="77777777" w:rsidR="00DB266C" w:rsidRDefault="00DB2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6869719"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22AB6">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22AB6">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4AF9C" w14:textId="77777777" w:rsidR="00DB266C" w:rsidRDefault="00DB266C">
      <w:pPr>
        <w:spacing w:after="0"/>
      </w:pPr>
      <w:r>
        <w:separator/>
      </w:r>
    </w:p>
  </w:footnote>
  <w:footnote w:type="continuationSeparator" w:id="0">
    <w:p w14:paraId="7C869426" w14:textId="77777777" w:rsidR="00DB266C" w:rsidRDefault="00DB2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0A547EF7" w:rsidR="00844888" w:rsidRDefault="0088587C">
    <w:r>
      <w:rPr>
        <w:noProof/>
        <w:lang w:val="en-US" w:eastAsia="ko-KR"/>
      </w:rPr>
      <mc:AlternateContent>
        <mc:Choice Requires="wps">
          <w:drawing>
            <wp:anchor distT="0" distB="0" distL="0" distR="0" simplePos="0" relativeHeight="251659264" behindDoc="0" locked="0" layoutInCell="1" allowOverlap="1" wp14:anchorId="669774E3" wp14:editId="77D35CE4">
              <wp:simplePos x="635" y="635"/>
              <wp:positionH relativeFrom="page">
                <wp:align>center</wp:align>
              </wp:positionH>
              <wp:positionV relativeFrom="page">
                <wp:align>top</wp:align>
              </wp:positionV>
              <wp:extent cx="1343025" cy="376555"/>
              <wp:effectExtent l="0" t="0" r="9525" b="4445"/>
              <wp:wrapNone/>
              <wp:docPr id="207319989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9774E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 xml:space="preserve">Draft </w:t>
    </w:r>
    <w:proofErr w:type="spellStart"/>
    <w:r w:rsidR="00844888">
      <w:t>prETS</w:t>
    </w:r>
    <w:proofErr w:type="spellEnd"/>
    <w:r w:rsidR="00844888">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D9B6" w14:textId="056E2E72" w:rsidR="0088587C" w:rsidRDefault="0088587C">
    <w:pPr>
      <w:pStyle w:val="a5"/>
    </w:pPr>
    <w:r>
      <w:rPr>
        <w:lang w:eastAsia="ko-KR"/>
      </w:rPr>
      <mc:AlternateContent>
        <mc:Choice Requires="wps">
          <w:drawing>
            <wp:anchor distT="0" distB="0" distL="0" distR="0" simplePos="0" relativeHeight="251658240" behindDoc="0" locked="0" layoutInCell="1" allowOverlap="1" wp14:anchorId="6EF86FE7" wp14:editId="24FE04B9">
              <wp:simplePos x="635" y="635"/>
              <wp:positionH relativeFrom="page">
                <wp:align>center</wp:align>
              </wp:positionH>
              <wp:positionV relativeFrom="page">
                <wp:align>top</wp:align>
              </wp:positionV>
              <wp:extent cx="1343025" cy="376555"/>
              <wp:effectExtent l="0" t="0" r="9525" b="4445"/>
              <wp:wrapNone/>
              <wp:docPr id="924147786"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F86FE7"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C362A4"/>
    <w:multiLevelType w:val="hybridMultilevel"/>
    <w:tmpl w:val="F86E41A0"/>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0E311C0"/>
    <w:multiLevelType w:val="hybridMultilevel"/>
    <w:tmpl w:val="5E9C11BC"/>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502EE1"/>
    <w:multiLevelType w:val="hybridMultilevel"/>
    <w:tmpl w:val="0D34EB8E"/>
    <w:lvl w:ilvl="0" w:tplc="10E81124">
      <w:start w:val="7"/>
      <w:numFmt w:val="bullet"/>
      <w:lvlText w:val="-"/>
      <w:lvlJc w:val="left"/>
      <w:pPr>
        <w:ind w:left="440" w:hanging="440"/>
      </w:pPr>
      <w:rPr>
        <w:rFonts w:ascii="Times New Roman" w:eastAsiaTheme="minorEastAsia" w:hAnsi="Times New Roman" w:cs="Times New Roman" w:hint="default"/>
      </w:rPr>
    </w:lvl>
    <w:lvl w:ilvl="1" w:tplc="04090009">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029BC"/>
    <w:multiLevelType w:val="hybridMultilevel"/>
    <w:tmpl w:val="95D0FB8A"/>
    <w:lvl w:ilvl="0" w:tplc="71AA0D46">
      <w:start w:val="5"/>
      <w:numFmt w:val="bullet"/>
      <w:lvlText w:val="-"/>
      <w:lvlJc w:val="left"/>
      <w:pPr>
        <w:ind w:left="880" w:hanging="440"/>
      </w:pPr>
      <w:rPr>
        <w:rFonts w:ascii="Times New Roman" w:eastAsia="Microsoft YaHei" w:hAnsi="Times New Roman" w:cs="Times New Roman" w:hint="default"/>
        <w:color w:val="auto"/>
      </w:rPr>
    </w:lvl>
    <w:lvl w:ilvl="1" w:tplc="04090009">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51ACB"/>
    <w:multiLevelType w:val="hybridMultilevel"/>
    <w:tmpl w:val="2C366632"/>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8302543"/>
    <w:multiLevelType w:val="multilevel"/>
    <w:tmpl w:val="6492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A251D0"/>
    <w:multiLevelType w:val="multilevel"/>
    <w:tmpl w:val="AC92E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15:restartNumberingAfterBreak="0">
    <w:nsid w:val="7E780E65"/>
    <w:multiLevelType w:val="hybridMultilevel"/>
    <w:tmpl w:val="2B1C5D1A"/>
    <w:lvl w:ilvl="0" w:tplc="08090003">
      <w:start w:val="1"/>
      <w:numFmt w:val="bullet"/>
      <w:lvlText w:val="o"/>
      <w:lvlJc w:val="left"/>
      <w:pPr>
        <w:ind w:left="1160" w:hanging="360"/>
      </w:pPr>
      <w:rPr>
        <w:rFonts w:ascii="Courier New" w:hAnsi="Courier New" w:cs="Courier New" w:hint="default"/>
      </w:rPr>
    </w:lvl>
    <w:lvl w:ilvl="1" w:tplc="3C7CF520">
      <w:numFmt w:val="bullet"/>
      <w:lvlText w:val=""/>
      <w:lvlJc w:val="left"/>
      <w:pPr>
        <w:ind w:left="1880" w:hanging="360"/>
      </w:pPr>
      <w:rPr>
        <w:rFonts w:ascii="Wingdings" w:eastAsia="맑은 고딕" w:hAnsi="Wingdings" w:cs="Calibri"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7507130">
    <w:abstractNumId w:val="3"/>
  </w:num>
  <w:num w:numId="2" w16cid:durableId="257982200">
    <w:abstractNumId w:val="1"/>
  </w:num>
  <w:num w:numId="3" w16cid:durableId="403995940">
    <w:abstractNumId w:val="0"/>
    <w:lvlOverride w:ilvl="0">
      <w:startOverride w:val="1"/>
    </w:lvlOverride>
  </w:num>
  <w:num w:numId="4" w16cid:durableId="512306076">
    <w:abstractNumId w:val="6"/>
    <w:lvlOverride w:ilvl="0">
      <w:startOverride w:val="1"/>
    </w:lvlOverride>
  </w:num>
  <w:num w:numId="5" w16cid:durableId="3566602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504192">
    <w:abstractNumId w:val="24"/>
  </w:num>
  <w:num w:numId="7" w16cid:durableId="963969040">
    <w:abstractNumId w:val="36"/>
  </w:num>
  <w:num w:numId="8" w16cid:durableId="1608659274">
    <w:abstractNumId w:val="25"/>
  </w:num>
  <w:num w:numId="9" w16cid:durableId="896165560">
    <w:abstractNumId w:val="32"/>
  </w:num>
  <w:num w:numId="10" w16cid:durableId="811676813">
    <w:abstractNumId w:val="18"/>
    <w:lvlOverride w:ilvl="0">
      <w:startOverride w:val="1"/>
    </w:lvlOverride>
  </w:num>
  <w:num w:numId="11" w16cid:durableId="157816649">
    <w:abstractNumId w:val="28"/>
  </w:num>
  <w:num w:numId="12" w16cid:durableId="4575737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2532297">
    <w:abstractNumId w:val="12"/>
  </w:num>
  <w:num w:numId="14" w16cid:durableId="442306250">
    <w:abstractNumId w:val="4"/>
  </w:num>
  <w:num w:numId="15" w16cid:durableId="1864592746">
    <w:abstractNumId w:val="5"/>
  </w:num>
  <w:num w:numId="16" w16cid:durableId="1857844990">
    <w:abstractNumId w:val="31"/>
  </w:num>
  <w:num w:numId="17" w16cid:durableId="3120273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041495">
    <w:abstractNumId w:val="27"/>
    <w:lvlOverride w:ilvl="0">
      <w:startOverride w:val="1"/>
    </w:lvlOverride>
  </w:num>
  <w:num w:numId="19" w16cid:durableId="1420520584">
    <w:abstractNumId w:val="33"/>
  </w:num>
  <w:num w:numId="20" w16cid:durableId="792990384">
    <w:abstractNumId w:val="20"/>
    <w:lvlOverride w:ilvl="0">
      <w:startOverride w:val="1"/>
    </w:lvlOverride>
    <w:lvlOverride w:ilvl="1"/>
    <w:lvlOverride w:ilvl="2"/>
    <w:lvlOverride w:ilvl="3"/>
    <w:lvlOverride w:ilvl="4"/>
    <w:lvlOverride w:ilvl="5"/>
    <w:lvlOverride w:ilvl="6"/>
    <w:lvlOverride w:ilvl="7"/>
    <w:lvlOverride w:ilvl="8"/>
  </w:num>
  <w:num w:numId="21" w16cid:durableId="484905050">
    <w:abstractNumId w:val="15"/>
  </w:num>
  <w:num w:numId="22" w16cid:durableId="1262645689">
    <w:abstractNumId w:val="17"/>
  </w:num>
  <w:num w:numId="23" w16cid:durableId="1317146486">
    <w:abstractNumId w:val="16"/>
  </w:num>
  <w:num w:numId="24" w16cid:durableId="1866937719">
    <w:abstractNumId w:val="10"/>
  </w:num>
  <w:num w:numId="25" w16cid:durableId="1288508499">
    <w:abstractNumId w:val="19"/>
  </w:num>
  <w:num w:numId="26" w16cid:durableId="1446584377">
    <w:abstractNumId w:val="34"/>
  </w:num>
  <w:num w:numId="27" w16cid:durableId="2018264825">
    <w:abstractNumId w:val="11"/>
  </w:num>
  <w:num w:numId="28" w16cid:durableId="248855317">
    <w:abstractNumId w:val="29"/>
  </w:num>
  <w:num w:numId="29" w16cid:durableId="2048871280">
    <w:abstractNumId w:val="35"/>
  </w:num>
  <w:num w:numId="30" w16cid:durableId="2051953780">
    <w:abstractNumId w:val="30"/>
  </w:num>
  <w:num w:numId="31" w16cid:durableId="2021466208">
    <w:abstractNumId w:val="2"/>
  </w:num>
  <w:num w:numId="32" w16cid:durableId="2018803553">
    <w:abstractNumId w:val="23"/>
  </w:num>
  <w:num w:numId="33" w16cid:durableId="757022264">
    <w:abstractNumId w:val="14"/>
  </w:num>
  <w:num w:numId="34" w16cid:durableId="41751166">
    <w:abstractNumId w:val="7"/>
  </w:num>
  <w:num w:numId="35" w16cid:durableId="2075084544">
    <w:abstractNumId w:val="9"/>
  </w:num>
  <w:num w:numId="36" w16cid:durableId="2091851915">
    <w:abstractNumId w:val="13"/>
  </w:num>
  <w:num w:numId="37" w16cid:durableId="446392838">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51D"/>
    <w:rsid w:val="000029F7"/>
    <w:rsid w:val="00002A50"/>
    <w:rsid w:val="00002BB6"/>
    <w:rsid w:val="000035D5"/>
    <w:rsid w:val="000036C0"/>
    <w:rsid w:val="00003ABE"/>
    <w:rsid w:val="00003BAB"/>
    <w:rsid w:val="00004253"/>
    <w:rsid w:val="000047EE"/>
    <w:rsid w:val="0000496D"/>
    <w:rsid w:val="00005122"/>
    <w:rsid w:val="00005268"/>
    <w:rsid w:val="00005419"/>
    <w:rsid w:val="000056E4"/>
    <w:rsid w:val="00005AB0"/>
    <w:rsid w:val="00005BD6"/>
    <w:rsid w:val="00005C02"/>
    <w:rsid w:val="00005E59"/>
    <w:rsid w:val="00006790"/>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74C"/>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4E8E"/>
    <w:rsid w:val="00025025"/>
    <w:rsid w:val="000252ED"/>
    <w:rsid w:val="000253E7"/>
    <w:rsid w:val="0002632A"/>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0F8"/>
    <w:rsid w:val="0003318F"/>
    <w:rsid w:val="0003328E"/>
    <w:rsid w:val="00033426"/>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218"/>
    <w:rsid w:val="0005542F"/>
    <w:rsid w:val="000554B3"/>
    <w:rsid w:val="000554B5"/>
    <w:rsid w:val="000559CE"/>
    <w:rsid w:val="00055AC8"/>
    <w:rsid w:val="00055BB7"/>
    <w:rsid w:val="00055D3A"/>
    <w:rsid w:val="0005653D"/>
    <w:rsid w:val="00056FFE"/>
    <w:rsid w:val="000570B9"/>
    <w:rsid w:val="00057636"/>
    <w:rsid w:val="00057C48"/>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3A8F"/>
    <w:rsid w:val="000641A4"/>
    <w:rsid w:val="000644D3"/>
    <w:rsid w:val="000646A0"/>
    <w:rsid w:val="0006479D"/>
    <w:rsid w:val="00064C37"/>
    <w:rsid w:val="00064D6D"/>
    <w:rsid w:val="000652C8"/>
    <w:rsid w:val="00065685"/>
    <w:rsid w:val="00065B48"/>
    <w:rsid w:val="00065BBC"/>
    <w:rsid w:val="00065C75"/>
    <w:rsid w:val="00066914"/>
    <w:rsid w:val="000669D1"/>
    <w:rsid w:val="00066D5F"/>
    <w:rsid w:val="00067065"/>
    <w:rsid w:val="000673ED"/>
    <w:rsid w:val="00067439"/>
    <w:rsid w:val="00067678"/>
    <w:rsid w:val="0006769A"/>
    <w:rsid w:val="00067908"/>
    <w:rsid w:val="00067AAA"/>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70"/>
    <w:rsid w:val="000741E7"/>
    <w:rsid w:val="000741FA"/>
    <w:rsid w:val="000742BD"/>
    <w:rsid w:val="000746A1"/>
    <w:rsid w:val="00075683"/>
    <w:rsid w:val="000759C4"/>
    <w:rsid w:val="00075E73"/>
    <w:rsid w:val="000760FF"/>
    <w:rsid w:val="0007634B"/>
    <w:rsid w:val="00076555"/>
    <w:rsid w:val="00076688"/>
    <w:rsid w:val="00076F7F"/>
    <w:rsid w:val="000774EF"/>
    <w:rsid w:val="00077792"/>
    <w:rsid w:val="00080328"/>
    <w:rsid w:val="00080463"/>
    <w:rsid w:val="000808AC"/>
    <w:rsid w:val="00080A59"/>
    <w:rsid w:val="00080DCE"/>
    <w:rsid w:val="00081CAF"/>
    <w:rsid w:val="00081D33"/>
    <w:rsid w:val="00081DE2"/>
    <w:rsid w:val="00081FEE"/>
    <w:rsid w:val="0008213B"/>
    <w:rsid w:val="000825D6"/>
    <w:rsid w:val="0008272A"/>
    <w:rsid w:val="00082738"/>
    <w:rsid w:val="00082B0F"/>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3D6"/>
    <w:rsid w:val="000943F6"/>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A6A"/>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0DD"/>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03A"/>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61"/>
    <w:rsid w:val="000C3ABB"/>
    <w:rsid w:val="000C4DC4"/>
    <w:rsid w:val="000C4F1C"/>
    <w:rsid w:val="000C4F95"/>
    <w:rsid w:val="000C5314"/>
    <w:rsid w:val="000C56F6"/>
    <w:rsid w:val="000C5B50"/>
    <w:rsid w:val="000C5E2D"/>
    <w:rsid w:val="000C6F00"/>
    <w:rsid w:val="000C793F"/>
    <w:rsid w:val="000D021B"/>
    <w:rsid w:val="000D03D7"/>
    <w:rsid w:val="000D0474"/>
    <w:rsid w:val="000D0606"/>
    <w:rsid w:val="000D0A49"/>
    <w:rsid w:val="000D0BA6"/>
    <w:rsid w:val="000D0BF2"/>
    <w:rsid w:val="000D0E04"/>
    <w:rsid w:val="000D1207"/>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465"/>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4D5"/>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386"/>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2EC"/>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79B"/>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25F"/>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62"/>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53B"/>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644"/>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E7B"/>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684"/>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10C"/>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00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87EA7"/>
    <w:rsid w:val="00190372"/>
    <w:rsid w:val="0019061C"/>
    <w:rsid w:val="00190946"/>
    <w:rsid w:val="00190975"/>
    <w:rsid w:val="001913E8"/>
    <w:rsid w:val="0019152A"/>
    <w:rsid w:val="001915A9"/>
    <w:rsid w:val="0019194B"/>
    <w:rsid w:val="00191B6C"/>
    <w:rsid w:val="0019268D"/>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43A"/>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2968"/>
    <w:rsid w:val="001A33B6"/>
    <w:rsid w:val="001A35D3"/>
    <w:rsid w:val="001A3659"/>
    <w:rsid w:val="001A408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5E6"/>
    <w:rsid w:val="001B46BC"/>
    <w:rsid w:val="001B4A68"/>
    <w:rsid w:val="001B4C5D"/>
    <w:rsid w:val="001B4CCE"/>
    <w:rsid w:val="001B50F6"/>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6EED"/>
    <w:rsid w:val="001C7427"/>
    <w:rsid w:val="001C7554"/>
    <w:rsid w:val="001D02EB"/>
    <w:rsid w:val="001D077C"/>
    <w:rsid w:val="001D0A5F"/>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05"/>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CD"/>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AB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1C4"/>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5FC1"/>
    <w:rsid w:val="00216678"/>
    <w:rsid w:val="002167B0"/>
    <w:rsid w:val="00216BF5"/>
    <w:rsid w:val="002176F1"/>
    <w:rsid w:val="002177CF"/>
    <w:rsid w:val="00217DA2"/>
    <w:rsid w:val="00217E72"/>
    <w:rsid w:val="002200EC"/>
    <w:rsid w:val="002205D9"/>
    <w:rsid w:val="00220808"/>
    <w:rsid w:val="00220B5F"/>
    <w:rsid w:val="00220F0A"/>
    <w:rsid w:val="002211FF"/>
    <w:rsid w:val="0022175D"/>
    <w:rsid w:val="00221CB9"/>
    <w:rsid w:val="00221E41"/>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71"/>
    <w:rsid w:val="002256FC"/>
    <w:rsid w:val="002260F1"/>
    <w:rsid w:val="002262B7"/>
    <w:rsid w:val="002265B3"/>
    <w:rsid w:val="002265FB"/>
    <w:rsid w:val="00226DF0"/>
    <w:rsid w:val="002274A5"/>
    <w:rsid w:val="00227AC1"/>
    <w:rsid w:val="00227F6D"/>
    <w:rsid w:val="002307CC"/>
    <w:rsid w:val="00230B4D"/>
    <w:rsid w:val="00230C61"/>
    <w:rsid w:val="00231099"/>
    <w:rsid w:val="0023149A"/>
    <w:rsid w:val="00231672"/>
    <w:rsid w:val="0023167F"/>
    <w:rsid w:val="00231EDA"/>
    <w:rsid w:val="00232848"/>
    <w:rsid w:val="00232AB1"/>
    <w:rsid w:val="00232F1C"/>
    <w:rsid w:val="00233118"/>
    <w:rsid w:val="00233377"/>
    <w:rsid w:val="0023347B"/>
    <w:rsid w:val="00233CF0"/>
    <w:rsid w:val="00234096"/>
    <w:rsid w:val="0023472B"/>
    <w:rsid w:val="00234D81"/>
    <w:rsid w:val="00234F61"/>
    <w:rsid w:val="00234FE8"/>
    <w:rsid w:val="002358F5"/>
    <w:rsid w:val="00235A2F"/>
    <w:rsid w:val="00235C64"/>
    <w:rsid w:val="00235E84"/>
    <w:rsid w:val="0023626B"/>
    <w:rsid w:val="002367B7"/>
    <w:rsid w:val="002367EA"/>
    <w:rsid w:val="002368A3"/>
    <w:rsid w:val="002401F7"/>
    <w:rsid w:val="0024074A"/>
    <w:rsid w:val="00240AD0"/>
    <w:rsid w:val="00240DCA"/>
    <w:rsid w:val="00241538"/>
    <w:rsid w:val="002415B0"/>
    <w:rsid w:val="002417B0"/>
    <w:rsid w:val="0024194C"/>
    <w:rsid w:val="00241E44"/>
    <w:rsid w:val="002420EA"/>
    <w:rsid w:val="00242627"/>
    <w:rsid w:val="00242792"/>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65B"/>
    <w:rsid w:val="002478A4"/>
    <w:rsid w:val="00250246"/>
    <w:rsid w:val="002503F5"/>
    <w:rsid w:val="00250501"/>
    <w:rsid w:val="00250504"/>
    <w:rsid w:val="0025082F"/>
    <w:rsid w:val="002510F5"/>
    <w:rsid w:val="002512EE"/>
    <w:rsid w:val="002513E2"/>
    <w:rsid w:val="0025143E"/>
    <w:rsid w:val="00251880"/>
    <w:rsid w:val="0025198A"/>
    <w:rsid w:val="0025209E"/>
    <w:rsid w:val="002524AB"/>
    <w:rsid w:val="00252523"/>
    <w:rsid w:val="00252C3A"/>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08D6"/>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27"/>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0D6"/>
    <w:rsid w:val="00275594"/>
    <w:rsid w:val="002755E3"/>
    <w:rsid w:val="002759F6"/>
    <w:rsid w:val="00275A25"/>
    <w:rsid w:val="00275A83"/>
    <w:rsid w:val="00275BE0"/>
    <w:rsid w:val="00275C3A"/>
    <w:rsid w:val="00275CC3"/>
    <w:rsid w:val="00276130"/>
    <w:rsid w:val="00276730"/>
    <w:rsid w:val="00277E13"/>
    <w:rsid w:val="00280003"/>
    <w:rsid w:val="00280016"/>
    <w:rsid w:val="0028039E"/>
    <w:rsid w:val="0028124F"/>
    <w:rsid w:val="00281A16"/>
    <w:rsid w:val="00281A5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466"/>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DA0"/>
    <w:rsid w:val="00294F53"/>
    <w:rsid w:val="002950B8"/>
    <w:rsid w:val="002950E5"/>
    <w:rsid w:val="0029563E"/>
    <w:rsid w:val="00295AA3"/>
    <w:rsid w:val="00295CC1"/>
    <w:rsid w:val="002961B4"/>
    <w:rsid w:val="00296921"/>
    <w:rsid w:val="002969CF"/>
    <w:rsid w:val="00296DEC"/>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4D1C"/>
    <w:rsid w:val="002A51B6"/>
    <w:rsid w:val="002A5550"/>
    <w:rsid w:val="002A5AE4"/>
    <w:rsid w:val="002A5B59"/>
    <w:rsid w:val="002A6002"/>
    <w:rsid w:val="002A6088"/>
    <w:rsid w:val="002A621D"/>
    <w:rsid w:val="002A667B"/>
    <w:rsid w:val="002A69E0"/>
    <w:rsid w:val="002A6A7A"/>
    <w:rsid w:val="002A749A"/>
    <w:rsid w:val="002A7603"/>
    <w:rsid w:val="002A7B40"/>
    <w:rsid w:val="002A7F4D"/>
    <w:rsid w:val="002B0B13"/>
    <w:rsid w:val="002B0D37"/>
    <w:rsid w:val="002B127F"/>
    <w:rsid w:val="002B1590"/>
    <w:rsid w:val="002B159E"/>
    <w:rsid w:val="002B1957"/>
    <w:rsid w:val="002B201E"/>
    <w:rsid w:val="002B2144"/>
    <w:rsid w:val="002B24FF"/>
    <w:rsid w:val="002B25AF"/>
    <w:rsid w:val="002B2A95"/>
    <w:rsid w:val="002B2E3A"/>
    <w:rsid w:val="002B3140"/>
    <w:rsid w:val="002B34EC"/>
    <w:rsid w:val="002B351C"/>
    <w:rsid w:val="002B3C74"/>
    <w:rsid w:val="002B3EDC"/>
    <w:rsid w:val="002B4335"/>
    <w:rsid w:val="002B43A5"/>
    <w:rsid w:val="002B45D4"/>
    <w:rsid w:val="002B49CB"/>
    <w:rsid w:val="002B4F7E"/>
    <w:rsid w:val="002B52DE"/>
    <w:rsid w:val="002B55E1"/>
    <w:rsid w:val="002B5672"/>
    <w:rsid w:val="002B5C70"/>
    <w:rsid w:val="002B5DB6"/>
    <w:rsid w:val="002B5E36"/>
    <w:rsid w:val="002B5F42"/>
    <w:rsid w:val="002B6088"/>
    <w:rsid w:val="002B60E3"/>
    <w:rsid w:val="002B64EC"/>
    <w:rsid w:val="002B6DFF"/>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DE8"/>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CE2"/>
    <w:rsid w:val="002E4F46"/>
    <w:rsid w:val="002E4FE1"/>
    <w:rsid w:val="002E518B"/>
    <w:rsid w:val="002E535F"/>
    <w:rsid w:val="002E5372"/>
    <w:rsid w:val="002E5805"/>
    <w:rsid w:val="002E5907"/>
    <w:rsid w:val="002E5D34"/>
    <w:rsid w:val="002E637B"/>
    <w:rsid w:val="002E6857"/>
    <w:rsid w:val="002E68EC"/>
    <w:rsid w:val="002E6965"/>
    <w:rsid w:val="002E6C7D"/>
    <w:rsid w:val="002E6D8D"/>
    <w:rsid w:val="002E6E83"/>
    <w:rsid w:val="002E7046"/>
    <w:rsid w:val="002E704A"/>
    <w:rsid w:val="002E7123"/>
    <w:rsid w:val="002E7183"/>
    <w:rsid w:val="002E73B1"/>
    <w:rsid w:val="002E7566"/>
    <w:rsid w:val="002E777D"/>
    <w:rsid w:val="002E79E5"/>
    <w:rsid w:val="002E7E14"/>
    <w:rsid w:val="002E7F46"/>
    <w:rsid w:val="002F002E"/>
    <w:rsid w:val="002F0100"/>
    <w:rsid w:val="002F08CE"/>
    <w:rsid w:val="002F0B69"/>
    <w:rsid w:val="002F0C36"/>
    <w:rsid w:val="002F0CEF"/>
    <w:rsid w:val="002F0D16"/>
    <w:rsid w:val="002F11CD"/>
    <w:rsid w:val="002F121B"/>
    <w:rsid w:val="002F1558"/>
    <w:rsid w:val="002F19A4"/>
    <w:rsid w:val="002F2108"/>
    <w:rsid w:val="002F27CA"/>
    <w:rsid w:val="002F3016"/>
    <w:rsid w:val="002F3419"/>
    <w:rsid w:val="002F3481"/>
    <w:rsid w:val="002F366E"/>
    <w:rsid w:val="002F3940"/>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9F"/>
    <w:rsid w:val="003043D2"/>
    <w:rsid w:val="003047A9"/>
    <w:rsid w:val="00304B98"/>
    <w:rsid w:val="00304CA9"/>
    <w:rsid w:val="003051A3"/>
    <w:rsid w:val="00305488"/>
    <w:rsid w:val="003058E4"/>
    <w:rsid w:val="003059AA"/>
    <w:rsid w:val="00305CD0"/>
    <w:rsid w:val="00305D32"/>
    <w:rsid w:val="00305E02"/>
    <w:rsid w:val="00305E21"/>
    <w:rsid w:val="0030632C"/>
    <w:rsid w:val="00306F82"/>
    <w:rsid w:val="00306FE3"/>
    <w:rsid w:val="00307038"/>
    <w:rsid w:val="00307292"/>
    <w:rsid w:val="003073BC"/>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573"/>
    <w:rsid w:val="00331912"/>
    <w:rsid w:val="00331D0A"/>
    <w:rsid w:val="0033231E"/>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DA"/>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281C"/>
    <w:rsid w:val="003534C6"/>
    <w:rsid w:val="0035367E"/>
    <w:rsid w:val="00353C50"/>
    <w:rsid w:val="00353DE5"/>
    <w:rsid w:val="0035405D"/>
    <w:rsid w:val="003545B4"/>
    <w:rsid w:val="003547B1"/>
    <w:rsid w:val="00355B88"/>
    <w:rsid w:val="00355E51"/>
    <w:rsid w:val="003560C5"/>
    <w:rsid w:val="0035648C"/>
    <w:rsid w:val="003568AE"/>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9E5"/>
    <w:rsid w:val="00364C2A"/>
    <w:rsid w:val="00364DA4"/>
    <w:rsid w:val="00364E09"/>
    <w:rsid w:val="00365308"/>
    <w:rsid w:val="003654B3"/>
    <w:rsid w:val="00365525"/>
    <w:rsid w:val="00365580"/>
    <w:rsid w:val="00365A06"/>
    <w:rsid w:val="00365D5A"/>
    <w:rsid w:val="00366329"/>
    <w:rsid w:val="0036635B"/>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B8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3CB"/>
    <w:rsid w:val="003845A4"/>
    <w:rsid w:val="003849CF"/>
    <w:rsid w:val="00384B26"/>
    <w:rsid w:val="00384CC0"/>
    <w:rsid w:val="00385DFA"/>
    <w:rsid w:val="00386630"/>
    <w:rsid w:val="00387280"/>
    <w:rsid w:val="0038736C"/>
    <w:rsid w:val="003876E1"/>
    <w:rsid w:val="00387883"/>
    <w:rsid w:val="003903F4"/>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DDC"/>
    <w:rsid w:val="00396EEA"/>
    <w:rsid w:val="00396F10"/>
    <w:rsid w:val="003971C0"/>
    <w:rsid w:val="0039726A"/>
    <w:rsid w:val="00397BCE"/>
    <w:rsid w:val="00397FA5"/>
    <w:rsid w:val="003A00D1"/>
    <w:rsid w:val="003A0525"/>
    <w:rsid w:val="003A0A39"/>
    <w:rsid w:val="003A0D7E"/>
    <w:rsid w:val="003A115E"/>
    <w:rsid w:val="003A21BB"/>
    <w:rsid w:val="003A2315"/>
    <w:rsid w:val="003A2371"/>
    <w:rsid w:val="003A23F9"/>
    <w:rsid w:val="003A2F6A"/>
    <w:rsid w:val="003A3625"/>
    <w:rsid w:val="003A3B98"/>
    <w:rsid w:val="003A3FFA"/>
    <w:rsid w:val="003A5482"/>
    <w:rsid w:val="003A5ADA"/>
    <w:rsid w:val="003A5BC5"/>
    <w:rsid w:val="003A5D0D"/>
    <w:rsid w:val="003A5F34"/>
    <w:rsid w:val="003A6840"/>
    <w:rsid w:val="003A6ACF"/>
    <w:rsid w:val="003A6B34"/>
    <w:rsid w:val="003A6C3A"/>
    <w:rsid w:val="003A70A3"/>
    <w:rsid w:val="003A787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06F"/>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5589"/>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DAE"/>
    <w:rsid w:val="003C7F0C"/>
    <w:rsid w:val="003C7FA1"/>
    <w:rsid w:val="003D0510"/>
    <w:rsid w:val="003D07E6"/>
    <w:rsid w:val="003D099A"/>
    <w:rsid w:val="003D0A28"/>
    <w:rsid w:val="003D0E4A"/>
    <w:rsid w:val="003D0E61"/>
    <w:rsid w:val="003D12FC"/>
    <w:rsid w:val="003D13B8"/>
    <w:rsid w:val="003D1620"/>
    <w:rsid w:val="003D20FA"/>
    <w:rsid w:val="003D2127"/>
    <w:rsid w:val="003D21E2"/>
    <w:rsid w:val="003D23C8"/>
    <w:rsid w:val="003D2E72"/>
    <w:rsid w:val="003D30A3"/>
    <w:rsid w:val="003D387A"/>
    <w:rsid w:val="003D3AEC"/>
    <w:rsid w:val="003D3C36"/>
    <w:rsid w:val="003D3E74"/>
    <w:rsid w:val="003D3ECC"/>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A2E"/>
    <w:rsid w:val="003E0DEA"/>
    <w:rsid w:val="003E0FF9"/>
    <w:rsid w:val="003E11EA"/>
    <w:rsid w:val="003E1376"/>
    <w:rsid w:val="003E1B52"/>
    <w:rsid w:val="003E1F39"/>
    <w:rsid w:val="003E202C"/>
    <w:rsid w:val="003E23C2"/>
    <w:rsid w:val="003E29CA"/>
    <w:rsid w:val="003E2FD7"/>
    <w:rsid w:val="003E35AB"/>
    <w:rsid w:val="003E3941"/>
    <w:rsid w:val="003E41B8"/>
    <w:rsid w:val="003E4447"/>
    <w:rsid w:val="003E47CC"/>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2D3D"/>
    <w:rsid w:val="003F3134"/>
    <w:rsid w:val="003F33C1"/>
    <w:rsid w:val="003F37D6"/>
    <w:rsid w:val="003F394B"/>
    <w:rsid w:val="003F399F"/>
    <w:rsid w:val="003F3D35"/>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95D"/>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2DD4"/>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63A"/>
    <w:rsid w:val="00432280"/>
    <w:rsid w:val="0043232D"/>
    <w:rsid w:val="0043265A"/>
    <w:rsid w:val="00433149"/>
    <w:rsid w:val="004332D9"/>
    <w:rsid w:val="00433734"/>
    <w:rsid w:val="0043388E"/>
    <w:rsid w:val="00433BDA"/>
    <w:rsid w:val="00433E99"/>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87"/>
    <w:rsid w:val="00462B8B"/>
    <w:rsid w:val="00463105"/>
    <w:rsid w:val="0046335A"/>
    <w:rsid w:val="00464E2B"/>
    <w:rsid w:val="00464EEC"/>
    <w:rsid w:val="0046574B"/>
    <w:rsid w:val="00465C15"/>
    <w:rsid w:val="00465FD6"/>
    <w:rsid w:val="004665C4"/>
    <w:rsid w:val="004668C9"/>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26"/>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2A5"/>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0D7"/>
    <w:rsid w:val="00487746"/>
    <w:rsid w:val="00487805"/>
    <w:rsid w:val="00487958"/>
    <w:rsid w:val="00487DB4"/>
    <w:rsid w:val="00490329"/>
    <w:rsid w:val="0049046C"/>
    <w:rsid w:val="004904F0"/>
    <w:rsid w:val="00490C06"/>
    <w:rsid w:val="00490C07"/>
    <w:rsid w:val="00490CDC"/>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3FB4"/>
    <w:rsid w:val="0049420C"/>
    <w:rsid w:val="0049447C"/>
    <w:rsid w:val="0049468D"/>
    <w:rsid w:val="00494852"/>
    <w:rsid w:val="00494934"/>
    <w:rsid w:val="004949C5"/>
    <w:rsid w:val="004949DA"/>
    <w:rsid w:val="00494ABC"/>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97E38"/>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677"/>
    <w:rsid w:val="004B1B8F"/>
    <w:rsid w:val="004B1C97"/>
    <w:rsid w:val="004B1DA3"/>
    <w:rsid w:val="004B2090"/>
    <w:rsid w:val="004B273A"/>
    <w:rsid w:val="004B27BF"/>
    <w:rsid w:val="004B2B69"/>
    <w:rsid w:val="004B3489"/>
    <w:rsid w:val="004B3F08"/>
    <w:rsid w:val="004B4190"/>
    <w:rsid w:val="004B4A4B"/>
    <w:rsid w:val="004B4A55"/>
    <w:rsid w:val="004B4CF5"/>
    <w:rsid w:val="004B4D5D"/>
    <w:rsid w:val="004B4E3D"/>
    <w:rsid w:val="004B5066"/>
    <w:rsid w:val="004B515C"/>
    <w:rsid w:val="004B5492"/>
    <w:rsid w:val="004B557E"/>
    <w:rsid w:val="004B57A9"/>
    <w:rsid w:val="004B5CAD"/>
    <w:rsid w:val="004B5FA1"/>
    <w:rsid w:val="004B622B"/>
    <w:rsid w:val="004B6570"/>
    <w:rsid w:val="004B673C"/>
    <w:rsid w:val="004B7550"/>
    <w:rsid w:val="004B7E4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BDD"/>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D7B03"/>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4C43"/>
    <w:rsid w:val="004E5192"/>
    <w:rsid w:val="004E535A"/>
    <w:rsid w:val="004E561D"/>
    <w:rsid w:val="004E5B9D"/>
    <w:rsid w:val="004E5ED9"/>
    <w:rsid w:val="004E5F55"/>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01"/>
    <w:rsid w:val="004F2BD0"/>
    <w:rsid w:val="004F30FE"/>
    <w:rsid w:val="004F3664"/>
    <w:rsid w:val="004F3868"/>
    <w:rsid w:val="004F457D"/>
    <w:rsid w:val="004F4584"/>
    <w:rsid w:val="004F4776"/>
    <w:rsid w:val="004F55EF"/>
    <w:rsid w:val="004F5780"/>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115"/>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765"/>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950"/>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C2A"/>
    <w:rsid w:val="00516F5F"/>
    <w:rsid w:val="0052033A"/>
    <w:rsid w:val="005204C4"/>
    <w:rsid w:val="00520744"/>
    <w:rsid w:val="00520A65"/>
    <w:rsid w:val="00520BEC"/>
    <w:rsid w:val="0052122C"/>
    <w:rsid w:val="005214A4"/>
    <w:rsid w:val="00521766"/>
    <w:rsid w:val="0052177B"/>
    <w:rsid w:val="0052201B"/>
    <w:rsid w:val="00522476"/>
    <w:rsid w:val="0052281E"/>
    <w:rsid w:val="00522959"/>
    <w:rsid w:val="00522A07"/>
    <w:rsid w:val="005234DF"/>
    <w:rsid w:val="0052408E"/>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A2E"/>
    <w:rsid w:val="00534F2C"/>
    <w:rsid w:val="00534F6E"/>
    <w:rsid w:val="005351AD"/>
    <w:rsid w:val="00535680"/>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482"/>
    <w:rsid w:val="005409DB"/>
    <w:rsid w:val="00540C1D"/>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CA2"/>
    <w:rsid w:val="00544D31"/>
    <w:rsid w:val="00545141"/>
    <w:rsid w:val="00545693"/>
    <w:rsid w:val="0054570D"/>
    <w:rsid w:val="0054593F"/>
    <w:rsid w:val="00545AC9"/>
    <w:rsid w:val="00545B4D"/>
    <w:rsid w:val="00545DAB"/>
    <w:rsid w:val="00545FE3"/>
    <w:rsid w:val="005467DB"/>
    <w:rsid w:val="00546C35"/>
    <w:rsid w:val="005471A5"/>
    <w:rsid w:val="00547295"/>
    <w:rsid w:val="00547FBE"/>
    <w:rsid w:val="005501CE"/>
    <w:rsid w:val="0055099E"/>
    <w:rsid w:val="00550BF4"/>
    <w:rsid w:val="0055100F"/>
    <w:rsid w:val="00551392"/>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A2A"/>
    <w:rsid w:val="00556D59"/>
    <w:rsid w:val="00556E27"/>
    <w:rsid w:val="00557386"/>
    <w:rsid w:val="00557B6D"/>
    <w:rsid w:val="00557CBC"/>
    <w:rsid w:val="00557DBD"/>
    <w:rsid w:val="005608AD"/>
    <w:rsid w:val="00561896"/>
    <w:rsid w:val="00561C42"/>
    <w:rsid w:val="00561E86"/>
    <w:rsid w:val="00561FBA"/>
    <w:rsid w:val="00562426"/>
    <w:rsid w:val="00562767"/>
    <w:rsid w:val="00563136"/>
    <w:rsid w:val="00563DCD"/>
    <w:rsid w:val="00564203"/>
    <w:rsid w:val="005646AE"/>
    <w:rsid w:val="005648FB"/>
    <w:rsid w:val="00565174"/>
    <w:rsid w:val="0056557A"/>
    <w:rsid w:val="00565A06"/>
    <w:rsid w:val="00565A48"/>
    <w:rsid w:val="00565B28"/>
    <w:rsid w:val="00565E1C"/>
    <w:rsid w:val="005661AB"/>
    <w:rsid w:val="005667AD"/>
    <w:rsid w:val="0056690D"/>
    <w:rsid w:val="0056699D"/>
    <w:rsid w:val="00566BA5"/>
    <w:rsid w:val="00566D26"/>
    <w:rsid w:val="00567063"/>
    <w:rsid w:val="00567166"/>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43B"/>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B83"/>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380"/>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CC"/>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0AB"/>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384F"/>
    <w:rsid w:val="005A4134"/>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2A6"/>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218"/>
    <w:rsid w:val="005E6336"/>
    <w:rsid w:val="005E65D2"/>
    <w:rsid w:val="005E694B"/>
    <w:rsid w:val="005E6FBD"/>
    <w:rsid w:val="005E7357"/>
    <w:rsid w:val="005E794C"/>
    <w:rsid w:val="005E7BB3"/>
    <w:rsid w:val="005F0062"/>
    <w:rsid w:val="005F015A"/>
    <w:rsid w:val="005F05F9"/>
    <w:rsid w:val="005F086F"/>
    <w:rsid w:val="005F09AF"/>
    <w:rsid w:val="005F0B2C"/>
    <w:rsid w:val="005F127E"/>
    <w:rsid w:val="005F180A"/>
    <w:rsid w:val="005F18DE"/>
    <w:rsid w:val="005F1941"/>
    <w:rsid w:val="005F1A0A"/>
    <w:rsid w:val="005F1B1C"/>
    <w:rsid w:val="005F1CC6"/>
    <w:rsid w:val="005F2042"/>
    <w:rsid w:val="005F23DA"/>
    <w:rsid w:val="005F26D8"/>
    <w:rsid w:val="005F2D5E"/>
    <w:rsid w:val="005F2FE2"/>
    <w:rsid w:val="005F32FA"/>
    <w:rsid w:val="005F3660"/>
    <w:rsid w:val="005F379A"/>
    <w:rsid w:val="005F3927"/>
    <w:rsid w:val="005F3936"/>
    <w:rsid w:val="005F40D9"/>
    <w:rsid w:val="005F47DF"/>
    <w:rsid w:val="005F4879"/>
    <w:rsid w:val="005F5C92"/>
    <w:rsid w:val="005F5F7C"/>
    <w:rsid w:val="005F6046"/>
    <w:rsid w:val="005F60EE"/>
    <w:rsid w:val="005F61BB"/>
    <w:rsid w:val="005F689B"/>
    <w:rsid w:val="005F698F"/>
    <w:rsid w:val="005F6B71"/>
    <w:rsid w:val="005F6C2C"/>
    <w:rsid w:val="005F6C53"/>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C48"/>
    <w:rsid w:val="00605D69"/>
    <w:rsid w:val="00605DF4"/>
    <w:rsid w:val="0060602D"/>
    <w:rsid w:val="00606040"/>
    <w:rsid w:val="00606615"/>
    <w:rsid w:val="00606CD6"/>
    <w:rsid w:val="0060730B"/>
    <w:rsid w:val="0060781A"/>
    <w:rsid w:val="006078B7"/>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74A"/>
    <w:rsid w:val="00617B07"/>
    <w:rsid w:val="0062015F"/>
    <w:rsid w:val="006203A5"/>
    <w:rsid w:val="006204B9"/>
    <w:rsid w:val="006209BD"/>
    <w:rsid w:val="00620F44"/>
    <w:rsid w:val="00620FFB"/>
    <w:rsid w:val="0062125A"/>
    <w:rsid w:val="006212D7"/>
    <w:rsid w:val="0062162A"/>
    <w:rsid w:val="00621635"/>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CCA"/>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13"/>
    <w:rsid w:val="0063243B"/>
    <w:rsid w:val="00632836"/>
    <w:rsid w:val="00632855"/>
    <w:rsid w:val="00632A21"/>
    <w:rsid w:val="00632F18"/>
    <w:rsid w:val="006333A0"/>
    <w:rsid w:val="006335E6"/>
    <w:rsid w:val="00633686"/>
    <w:rsid w:val="006337EF"/>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4B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6FE"/>
    <w:rsid w:val="00652881"/>
    <w:rsid w:val="00652D08"/>
    <w:rsid w:val="00653673"/>
    <w:rsid w:val="006536C6"/>
    <w:rsid w:val="006536EF"/>
    <w:rsid w:val="00653877"/>
    <w:rsid w:val="006539C3"/>
    <w:rsid w:val="00653F07"/>
    <w:rsid w:val="006541A2"/>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5D"/>
    <w:rsid w:val="006636D5"/>
    <w:rsid w:val="00663B42"/>
    <w:rsid w:val="00663EE7"/>
    <w:rsid w:val="0066435F"/>
    <w:rsid w:val="0066508C"/>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440"/>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6D5"/>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9BF"/>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97"/>
    <w:rsid w:val="006A09A5"/>
    <w:rsid w:val="006A0F7E"/>
    <w:rsid w:val="006A1265"/>
    <w:rsid w:val="006A143E"/>
    <w:rsid w:val="006A15A3"/>
    <w:rsid w:val="006A1818"/>
    <w:rsid w:val="006A1F42"/>
    <w:rsid w:val="006A2465"/>
    <w:rsid w:val="006A260C"/>
    <w:rsid w:val="006A271F"/>
    <w:rsid w:val="006A28C7"/>
    <w:rsid w:val="006A32D4"/>
    <w:rsid w:val="006A380B"/>
    <w:rsid w:val="006A38D0"/>
    <w:rsid w:val="006A38DF"/>
    <w:rsid w:val="006A3DBE"/>
    <w:rsid w:val="006A4072"/>
    <w:rsid w:val="006A4AA3"/>
    <w:rsid w:val="006A4D0F"/>
    <w:rsid w:val="006A4FF6"/>
    <w:rsid w:val="006A5004"/>
    <w:rsid w:val="006A515E"/>
    <w:rsid w:val="006A5254"/>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095"/>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0DF7"/>
    <w:rsid w:val="006C1A03"/>
    <w:rsid w:val="006C209E"/>
    <w:rsid w:val="006C21A4"/>
    <w:rsid w:val="006C27AB"/>
    <w:rsid w:val="006C2C69"/>
    <w:rsid w:val="006C3016"/>
    <w:rsid w:val="006C3087"/>
    <w:rsid w:val="006C345D"/>
    <w:rsid w:val="006C34BB"/>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0A3F"/>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5F44"/>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04"/>
    <w:rsid w:val="006E419B"/>
    <w:rsid w:val="006E41D6"/>
    <w:rsid w:val="006E44EF"/>
    <w:rsid w:val="006E4747"/>
    <w:rsid w:val="006E4B89"/>
    <w:rsid w:val="006E4C5B"/>
    <w:rsid w:val="006E53A1"/>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A7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B0B"/>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6E1D"/>
    <w:rsid w:val="006F7C10"/>
    <w:rsid w:val="007001DD"/>
    <w:rsid w:val="00700AD1"/>
    <w:rsid w:val="00700F37"/>
    <w:rsid w:val="0070146F"/>
    <w:rsid w:val="00701650"/>
    <w:rsid w:val="007016CA"/>
    <w:rsid w:val="00701759"/>
    <w:rsid w:val="00701838"/>
    <w:rsid w:val="00701921"/>
    <w:rsid w:val="00701E16"/>
    <w:rsid w:val="00701E4F"/>
    <w:rsid w:val="00701FE6"/>
    <w:rsid w:val="00702208"/>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6EA0"/>
    <w:rsid w:val="007070DD"/>
    <w:rsid w:val="0070767A"/>
    <w:rsid w:val="007079C6"/>
    <w:rsid w:val="00710207"/>
    <w:rsid w:val="007102A5"/>
    <w:rsid w:val="00710302"/>
    <w:rsid w:val="0071077D"/>
    <w:rsid w:val="00710918"/>
    <w:rsid w:val="00710A75"/>
    <w:rsid w:val="00710A82"/>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3DC"/>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BB"/>
    <w:rsid w:val="007413B5"/>
    <w:rsid w:val="00741A59"/>
    <w:rsid w:val="00741D1E"/>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6EF"/>
    <w:rsid w:val="0074649B"/>
    <w:rsid w:val="007465FD"/>
    <w:rsid w:val="0074677A"/>
    <w:rsid w:val="00746DC3"/>
    <w:rsid w:val="00746DD8"/>
    <w:rsid w:val="00746DE0"/>
    <w:rsid w:val="00747414"/>
    <w:rsid w:val="00747420"/>
    <w:rsid w:val="0074786F"/>
    <w:rsid w:val="0075066F"/>
    <w:rsid w:val="00750877"/>
    <w:rsid w:val="00750BBB"/>
    <w:rsid w:val="00751332"/>
    <w:rsid w:val="007513C1"/>
    <w:rsid w:val="0075145A"/>
    <w:rsid w:val="0075148C"/>
    <w:rsid w:val="007515D5"/>
    <w:rsid w:val="0075161C"/>
    <w:rsid w:val="00751740"/>
    <w:rsid w:val="00751848"/>
    <w:rsid w:val="00751997"/>
    <w:rsid w:val="00751BC4"/>
    <w:rsid w:val="00751CDD"/>
    <w:rsid w:val="00752135"/>
    <w:rsid w:val="00752A41"/>
    <w:rsid w:val="00752F0C"/>
    <w:rsid w:val="0075305C"/>
    <w:rsid w:val="00753159"/>
    <w:rsid w:val="007538DD"/>
    <w:rsid w:val="00754554"/>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5D3"/>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1CC"/>
    <w:rsid w:val="00774F43"/>
    <w:rsid w:val="0077576C"/>
    <w:rsid w:val="0077629F"/>
    <w:rsid w:val="00776451"/>
    <w:rsid w:val="00776719"/>
    <w:rsid w:val="00776C45"/>
    <w:rsid w:val="00777D49"/>
    <w:rsid w:val="00780380"/>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0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D69"/>
    <w:rsid w:val="00795EE4"/>
    <w:rsid w:val="00796012"/>
    <w:rsid w:val="00796027"/>
    <w:rsid w:val="00796110"/>
    <w:rsid w:val="0079630E"/>
    <w:rsid w:val="007965D6"/>
    <w:rsid w:val="00796731"/>
    <w:rsid w:val="00796D7E"/>
    <w:rsid w:val="00797083"/>
    <w:rsid w:val="007A019C"/>
    <w:rsid w:val="007A03A6"/>
    <w:rsid w:val="007A0CBE"/>
    <w:rsid w:val="007A1096"/>
    <w:rsid w:val="007A1734"/>
    <w:rsid w:val="007A18AF"/>
    <w:rsid w:val="007A19A3"/>
    <w:rsid w:val="007A1F0E"/>
    <w:rsid w:val="007A280A"/>
    <w:rsid w:val="007A2D11"/>
    <w:rsid w:val="007A339E"/>
    <w:rsid w:val="007A34A7"/>
    <w:rsid w:val="007A34F9"/>
    <w:rsid w:val="007A3538"/>
    <w:rsid w:val="007A3ECD"/>
    <w:rsid w:val="007A4843"/>
    <w:rsid w:val="007A4AE1"/>
    <w:rsid w:val="007A4B12"/>
    <w:rsid w:val="007A4B37"/>
    <w:rsid w:val="007A4F94"/>
    <w:rsid w:val="007A6043"/>
    <w:rsid w:val="007A6295"/>
    <w:rsid w:val="007A658F"/>
    <w:rsid w:val="007A6744"/>
    <w:rsid w:val="007A67A6"/>
    <w:rsid w:val="007A714F"/>
    <w:rsid w:val="007A72BC"/>
    <w:rsid w:val="007A76CC"/>
    <w:rsid w:val="007A7905"/>
    <w:rsid w:val="007A7DF0"/>
    <w:rsid w:val="007B0251"/>
    <w:rsid w:val="007B0314"/>
    <w:rsid w:val="007B07DE"/>
    <w:rsid w:val="007B0950"/>
    <w:rsid w:val="007B0D18"/>
    <w:rsid w:val="007B0DAC"/>
    <w:rsid w:val="007B1B11"/>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C1B"/>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119"/>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0B0"/>
    <w:rsid w:val="007F3E7D"/>
    <w:rsid w:val="007F4237"/>
    <w:rsid w:val="007F4511"/>
    <w:rsid w:val="007F4549"/>
    <w:rsid w:val="007F45FC"/>
    <w:rsid w:val="007F46EA"/>
    <w:rsid w:val="007F491A"/>
    <w:rsid w:val="007F4E39"/>
    <w:rsid w:val="007F59D5"/>
    <w:rsid w:val="007F5D92"/>
    <w:rsid w:val="007F61B5"/>
    <w:rsid w:val="007F6648"/>
    <w:rsid w:val="007F69D4"/>
    <w:rsid w:val="007F6ADD"/>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AFB"/>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37F"/>
    <w:rsid w:val="00811713"/>
    <w:rsid w:val="0081180F"/>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4FD2"/>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708"/>
    <w:rsid w:val="00821C40"/>
    <w:rsid w:val="00821C85"/>
    <w:rsid w:val="00821F34"/>
    <w:rsid w:val="008225B0"/>
    <w:rsid w:val="00822AB6"/>
    <w:rsid w:val="00822C18"/>
    <w:rsid w:val="00822FA7"/>
    <w:rsid w:val="00822FC6"/>
    <w:rsid w:val="008233BD"/>
    <w:rsid w:val="0082343F"/>
    <w:rsid w:val="0082346B"/>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AA2"/>
    <w:rsid w:val="00827EEC"/>
    <w:rsid w:val="0083057F"/>
    <w:rsid w:val="00830BF0"/>
    <w:rsid w:val="008312A6"/>
    <w:rsid w:val="00831A17"/>
    <w:rsid w:val="00831A2F"/>
    <w:rsid w:val="00831E8C"/>
    <w:rsid w:val="00832069"/>
    <w:rsid w:val="00832B0B"/>
    <w:rsid w:val="00832B2B"/>
    <w:rsid w:val="008330E1"/>
    <w:rsid w:val="0083362C"/>
    <w:rsid w:val="00833BAB"/>
    <w:rsid w:val="00833CEE"/>
    <w:rsid w:val="00833CF7"/>
    <w:rsid w:val="00834155"/>
    <w:rsid w:val="00834D65"/>
    <w:rsid w:val="00835022"/>
    <w:rsid w:val="0083534C"/>
    <w:rsid w:val="0083535D"/>
    <w:rsid w:val="00835772"/>
    <w:rsid w:val="00835B15"/>
    <w:rsid w:val="00835B8F"/>
    <w:rsid w:val="00835D00"/>
    <w:rsid w:val="00835EC9"/>
    <w:rsid w:val="00835F36"/>
    <w:rsid w:val="00836005"/>
    <w:rsid w:val="0083604A"/>
    <w:rsid w:val="008362DD"/>
    <w:rsid w:val="00836392"/>
    <w:rsid w:val="008364A7"/>
    <w:rsid w:val="0083653A"/>
    <w:rsid w:val="00836949"/>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4A16"/>
    <w:rsid w:val="00845109"/>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0FE"/>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53B"/>
    <w:rsid w:val="008648C3"/>
    <w:rsid w:val="00864C20"/>
    <w:rsid w:val="00864D19"/>
    <w:rsid w:val="008651CA"/>
    <w:rsid w:val="00865C2A"/>
    <w:rsid w:val="00865EE9"/>
    <w:rsid w:val="008663E3"/>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CCC"/>
    <w:rsid w:val="00875D9D"/>
    <w:rsid w:val="008763C5"/>
    <w:rsid w:val="00876458"/>
    <w:rsid w:val="00876937"/>
    <w:rsid w:val="00876A8F"/>
    <w:rsid w:val="00876C0B"/>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EC5"/>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85C"/>
    <w:rsid w:val="0088587C"/>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A81"/>
    <w:rsid w:val="008A4B02"/>
    <w:rsid w:val="008A5016"/>
    <w:rsid w:val="008A551F"/>
    <w:rsid w:val="008A567C"/>
    <w:rsid w:val="008A66CC"/>
    <w:rsid w:val="008A68B3"/>
    <w:rsid w:val="008A6CD0"/>
    <w:rsid w:val="008A724C"/>
    <w:rsid w:val="008A77CD"/>
    <w:rsid w:val="008B048C"/>
    <w:rsid w:val="008B04FB"/>
    <w:rsid w:val="008B064C"/>
    <w:rsid w:val="008B084D"/>
    <w:rsid w:val="008B0CF9"/>
    <w:rsid w:val="008B170A"/>
    <w:rsid w:val="008B18ED"/>
    <w:rsid w:val="008B1DD4"/>
    <w:rsid w:val="008B2480"/>
    <w:rsid w:val="008B281A"/>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83E"/>
    <w:rsid w:val="008C09DF"/>
    <w:rsid w:val="008C0A00"/>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AC"/>
    <w:rsid w:val="008D32EA"/>
    <w:rsid w:val="008D3369"/>
    <w:rsid w:val="008D36A7"/>
    <w:rsid w:val="008D3E35"/>
    <w:rsid w:val="008D407F"/>
    <w:rsid w:val="008D4F2D"/>
    <w:rsid w:val="008D5530"/>
    <w:rsid w:val="008D5D0F"/>
    <w:rsid w:val="008D5DBC"/>
    <w:rsid w:val="008D5FBB"/>
    <w:rsid w:val="008D62C8"/>
    <w:rsid w:val="008D6339"/>
    <w:rsid w:val="008D636D"/>
    <w:rsid w:val="008D6403"/>
    <w:rsid w:val="008D645D"/>
    <w:rsid w:val="008D6CD5"/>
    <w:rsid w:val="008D6D2F"/>
    <w:rsid w:val="008D6E5B"/>
    <w:rsid w:val="008D6FDD"/>
    <w:rsid w:val="008D7035"/>
    <w:rsid w:val="008D75E3"/>
    <w:rsid w:val="008D7B5F"/>
    <w:rsid w:val="008D7C3F"/>
    <w:rsid w:val="008D7E4F"/>
    <w:rsid w:val="008E03E9"/>
    <w:rsid w:val="008E04F9"/>
    <w:rsid w:val="008E08A3"/>
    <w:rsid w:val="008E0BA1"/>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2A0"/>
    <w:rsid w:val="008E678F"/>
    <w:rsid w:val="008E67B6"/>
    <w:rsid w:val="008E6B0E"/>
    <w:rsid w:val="008E6EA3"/>
    <w:rsid w:val="008E721E"/>
    <w:rsid w:val="008E7B1C"/>
    <w:rsid w:val="008F0205"/>
    <w:rsid w:val="008F025E"/>
    <w:rsid w:val="008F0475"/>
    <w:rsid w:val="008F04AF"/>
    <w:rsid w:val="008F10C3"/>
    <w:rsid w:val="008F12FD"/>
    <w:rsid w:val="008F14B3"/>
    <w:rsid w:val="008F1BE8"/>
    <w:rsid w:val="008F1E40"/>
    <w:rsid w:val="008F1EE5"/>
    <w:rsid w:val="008F1EF7"/>
    <w:rsid w:val="008F2001"/>
    <w:rsid w:val="008F213B"/>
    <w:rsid w:val="008F21D1"/>
    <w:rsid w:val="008F23F7"/>
    <w:rsid w:val="008F30A2"/>
    <w:rsid w:val="008F32B7"/>
    <w:rsid w:val="008F335C"/>
    <w:rsid w:val="008F41A7"/>
    <w:rsid w:val="008F4533"/>
    <w:rsid w:val="008F47BD"/>
    <w:rsid w:val="008F4A3C"/>
    <w:rsid w:val="008F4F9B"/>
    <w:rsid w:val="008F558B"/>
    <w:rsid w:val="008F57E6"/>
    <w:rsid w:val="008F5AC4"/>
    <w:rsid w:val="008F5B20"/>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1C38"/>
    <w:rsid w:val="0090267A"/>
    <w:rsid w:val="009027DC"/>
    <w:rsid w:val="00902862"/>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28"/>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1C3"/>
    <w:rsid w:val="00920296"/>
    <w:rsid w:val="009202FE"/>
    <w:rsid w:val="00920522"/>
    <w:rsid w:val="00920619"/>
    <w:rsid w:val="00920C64"/>
    <w:rsid w:val="00920D2E"/>
    <w:rsid w:val="00921324"/>
    <w:rsid w:val="0092149E"/>
    <w:rsid w:val="00921901"/>
    <w:rsid w:val="0092215E"/>
    <w:rsid w:val="0092241A"/>
    <w:rsid w:val="009226A6"/>
    <w:rsid w:val="009226B6"/>
    <w:rsid w:val="0092276A"/>
    <w:rsid w:val="00922832"/>
    <w:rsid w:val="0092334B"/>
    <w:rsid w:val="0092347A"/>
    <w:rsid w:val="00923675"/>
    <w:rsid w:val="0092369D"/>
    <w:rsid w:val="009238DB"/>
    <w:rsid w:val="00923FDB"/>
    <w:rsid w:val="0092481E"/>
    <w:rsid w:val="00924A61"/>
    <w:rsid w:val="009250FA"/>
    <w:rsid w:val="0092580A"/>
    <w:rsid w:val="00925B33"/>
    <w:rsid w:val="00926513"/>
    <w:rsid w:val="00926698"/>
    <w:rsid w:val="00926A24"/>
    <w:rsid w:val="00926D2A"/>
    <w:rsid w:val="00926EE0"/>
    <w:rsid w:val="009270BA"/>
    <w:rsid w:val="00927103"/>
    <w:rsid w:val="009274B1"/>
    <w:rsid w:val="0092753F"/>
    <w:rsid w:val="00927ACC"/>
    <w:rsid w:val="00927F78"/>
    <w:rsid w:val="00930143"/>
    <w:rsid w:val="0093018E"/>
    <w:rsid w:val="00930FE8"/>
    <w:rsid w:val="00931020"/>
    <w:rsid w:val="0093121C"/>
    <w:rsid w:val="009319E0"/>
    <w:rsid w:val="00931CD0"/>
    <w:rsid w:val="00931E3C"/>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C75"/>
    <w:rsid w:val="00935D44"/>
    <w:rsid w:val="009360CB"/>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214"/>
    <w:rsid w:val="00950A0C"/>
    <w:rsid w:val="00950A79"/>
    <w:rsid w:val="00950CB6"/>
    <w:rsid w:val="00950F37"/>
    <w:rsid w:val="00951477"/>
    <w:rsid w:val="00951658"/>
    <w:rsid w:val="00951C28"/>
    <w:rsid w:val="00951C64"/>
    <w:rsid w:val="00951CDE"/>
    <w:rsid w:val="00951DBF"/>
    <w:rsid w:val="00951F00"/>
    <w:rsid w:val="009527FA"/>
    <w:rsid w:val="00952950"/>
    <w:rsid w:val="0095320C"/>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6A3F"/>
    <w:rsid w:val="00957021"/>
    <w:rsid w:val="0095732C"/>
    <w:rsid w:val="00957675"/>
    <w:rsid w:val="00957881"/>
    <w:rsid w:val="00957B6A"/>
    <w:rsid w:val="00957CDA"/>
    <w:rsid w:val="00957D50"/>
    <w:rsid w:val="00957FD0"/>
    <w:rsid w:val="009601B2"/>
    <w:rsid w:val="0096025F"/>
    <w:rsid w:val="00960800"/>
    <w:rsid w:val="00960BC0"/>
    <w:rsid w:val="00960F23"/>
    <w:rsid w:val="00961047"/>
    <w:rsid w:val="0096127A"/>
    <w:rsid w:val="0096135D"/>
    <w:rsid w:val="009614BB"/>
    <w:rsid w:val="00961BFB"/>
    <w:rsid w:val="00962864"/>
    <w:rsid w:val="00962A1F"/>
    <w:rsid w:val="00962B67"/>
    <w:rsid w:val="00962BB4"/>
    <w:rsid w:val="00962F60"/>
    <w:rsid w:val="009630AB"/>
    <w:rsid w:val="00963365"/>
    <w:rsid w:val="009634EC"/>
    <w:rsid w:val="00963755"/>
    <w:rsid w:val="00963A2E"/>
    <w:rsid w:val="00963AD1"/>
    <w:rsid w:val="00963B46"/>
    <w:rsid w:val="009641F8"/>
    <w:rsid w:val="00964295"/>
    <w:rsid w:val="00964B39"/>
    <w:rsid w:val="00964C5C"/>
    <w:rsid w:val="00964F95"/>
    <w:rsid w:val="0096556B"/>
    <w:rsid w:val="00965767"/>
    <w:rsid w:val="00965AA1"/>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2E4E"/>
    <w:rsid w:val="009736B2"/>
    <w:rsid w:val="00973E7F"/>
    <w:rsid w:val="00973FBB"/>
    <w:rsid w:val="0097420D"/>
    <w:rsid w:val="009743C9"/>
    <w:rsid w:val="009743CC"/>
    <w:rsid w:val="00974A4F"/>
    <w:rsid w:val="00974D54"/>
    <w:rsid w:val="00975A81"/>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480"/>
    <w:rsid w:val="009927B3"/>
    <w:rsid w:val="00993257"/>
    <w:rsid w:val="00993591"/>
    <w:rsid w:val="00993667"/>
    <w:rsid w:val="00993B89"/>
    <w:rsid w:val="00993E57"/>
    <w:rsid w:val="00994159"/>
    <w:rsid w:val="0099486A"/>
    <w:rsid w:val="00994CCC"/>
    <w:rsid w:val="009951E0"/>
    <w:rsid w:val="0099566E"/>
    <w:rsid w:val="00995A5E"/>
    <w:rsid w:val="009964F9"/>
    <w:rsid w:val="00996865"/>
    <w:rsid w:val="00996BEE"/>
    <w:rsid w:val="00997182"/>
    <w:rsid w:val="009974C7"/>
    <w:rsid w:val="0099763F"/>
    <w:rsid w:val="00997CB2"/>
    <w:rsid w:val="009A02A6"/>
    <w:rsid w:val="009A0489"/>
    <w:rsid w:val="009A066D"/>
    <w:rsid w:val="009A098C"/>
    <w:rsid w:val="009A0E42"/>
    <w:rsid w:val="009A0E56"/>
    <w:rsid w:val="009A0F20"/>
    <w:rsid w:val="009A0FDB"/>
    <w:rsid w:val="009A14D3"/>
    <w:rsid w:val="009A157F"/>
    <w:rsid w:val="009A1FDD"/>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0B07"/>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01"/>
    <w:rsid w:val="009B428D"/>
    <w:rsid w:val="009B4305"/>
    <w:rsid w:val="009B4570"/>
    <w:rsid w:val="009B4A12"/>
    <w:rsid w:val="009B4BC1"/>
    <w:rsid w:val="009B4C47"/>
    <w:rsid w:val="009B502A"/>
    <w:rsid w:val="009B55FC"/>
    <w:rsid w:val="009B5811"/>
    <w:rsid w:val="009B5988"/>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52A"/>
    <w:rsid w:val="009C1C5E"/>
    <w:rsid w:val="009C1FB9"/>
    <w:rsid w:val="009C2747"/>
    <w:rsid w:val="009C28C8"/>
    <w:rsid w:val="009C2BB9"/>
    <w:rsid w:val="009C3096"/>
    <w:rsid w:val="009C319B"/>
    <w:rsid w:val="009C3A1C"/>
    <w:rsid w:val="009C4282"/>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0E"/>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65"/>
    <w:rsid w:val="009E50E5"/>
    <w:rsid w:val="009E52D4"/>
    <w:rsid w:val="009E52F3"/>
    <w:rsid w:val="009E6789"/>
    <w:rsid w:val="009E6BCB"/>
    <w:rsid w:val="009E6C67"/>
    <w:rsid w:val="009E708C"/>
    <w:rsid w:val="009E75CA"/>
    <w:rsid w:val="009E7751"/>
    <w:rsid w:val="009E796D"/>
    <w:rsid w:val="009E79F9"/>
    <w:rsid w:val="009F039C"/>
    <w:rsid w:val="009F121D"/>
    <w:rsid w:val="009F165D"/>
    <w:rsid w:val="009F1732"/>
    <w:rsid w:val="009F1A68"/>
    <w:rsid w:val="009F1C58"/>
    <w:rsid w:val="009F1F69"/>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2BA"/>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2F"/>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9F1"/>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E5A"/>
    <w:rsid w:val="00A17FD7"/>
    <w:rsid w:val="00A202BD"/>
    <w:rsid w:val="00A204C3"/>
    <w:rsid w:val="00A20943"/>
    <w:rsid w:val="00A20D22"/>
    <w:rsid w:val="00A20EB7"/>
    <w:rsid w:val="00A20F69"/>
    <w:rsid w:val="00A210F2"/>
    <w:rsid w:val="00A213E1"/>
    <w:rsid w:val="00A21749"/>
    <w:rsid w:val="00A220AD"/>
    <w:rsid w:val="00A22175"/>
    <w:rsid w:val="00A2233D"/>
    <w:rsid w:val="00A226BF"/>
    <w:rsid w:val="00A22C4B"/>
    <w:rsid w:val="00A22F70"/>
    <w:rsid w:val="00A2360B"/>
    <w:rsid w:val="00A23C9E"/>
    <w:rsid w:val="00A23D08"/>
    <w:rsid w:val="00A24260"/>
    <w:rsid w:val="00A2438B"/>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459"/>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328"/>
    <w:rsid w:val="00A37D03"/>
    <w:rsid w:val="00A4021B"/>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A83"/>
    <w:rsid w:val="00A50D8E"/>
    <w:rsid w:val="00A5120F"/>
    <w:rsid w:val="00A5131D"/>
    <w:rsid w:val="00A51814"/>
    <w:rsid w:val="00A51ABA"/>
    <w:rsid w:val="00A51D26"/>
    <w:rsid w:val="00A51E4C"/>
    <w:rsid w:val="00A52D7F"/>
    <w:rsid w:val="00A530C1"/>
    <w:rsid w:val="00A53229"/>
    <w:rsid w:val="00A532B5"/>
    <w:rsid w:val="00A53494"/>
    <w:rsid w:val="00A535CF"/>
    <w:rsid w:val="00A53864"/>
    <w:rsid w:val="00A53998"/>
    <w:rsid w:val="00A539B8"/>
    <w:rsid w:val="00A539EE"/>
    <w:rsid w:val="00A53F30"/>
    <w:rsid w:val="00A543C9"/>
    <w:rsid w:val="00A54873"/>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004"/>
    <w:rsid w:val="00A66763"/>
    <w:rsid w:val="00A66D3D"/>
    <w:rsid w:val="00A67014"/>
    <w:rsid w:val="00A67670"/>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99"/>
    <w:rsid w:val="00A72FDF"/>
    <w:rsid w:val="00A73193"/>
    <w:rsid w:val="00A7331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71A"/>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6E0"/>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88C"/>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277"/>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B4E"/>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246"/>
    <w:rsid w:val="00AC1386"/>
    <w:rsid w:val="00AC1464"/>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38C"/>
    <w:rsid w:val="00AC5D77"/>
    <w:rsid w:val="00AC65BF"/>
    <w:rsid w:val="00AC6605"/>
    <w:rsid w:val="00AC664B"/>
    <w:rsid w:val="00AC67BD"/>
    <w:rsid w:val="00AC7632"/>
    <w:rsid w:val="00AC774D"/>
    <w:rsid w:val="00AC797A"/>
    <w:rsid w:val="00AD0214"/>
    <w:rsid w:val="00AD0245"/>
    <w:rsid w:val="00AD053D"/>
    <w:rsid w:val="00AD05B5"/>
    <w:rsid w:val="00AD07BB"/>
    <w:rsid w:val="00AD0B0F"/>
    <w:rsid w:val="00AD0E60"/>
    <w:rsid w:val="00AD0EDB"/>
    <w:rsid w:val="00AD0FAA"/>
    <w:rsid w:val="00AD16C4"/>
    <w:rsid w:val="00AD220B"/>
    <w:rsid w:val="00AD254E"/>
    <w:rsid w:val="00AD2932"/>
    <w:rsid w:val="00AD2C9D"/>
    <w:rsid w:val="00AD2E0C"/>
    <w:rsid w:val="00AD34DD"/>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2D57"/>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7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996"/>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6BB"/>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2B75"/>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0951"/>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5E83"/>
    <w:rsid w:val="00B16022"/>
    <w:rsid w:val="00B16142"/>
    <w:rsid w:val="00B1656D"/>
    <w:rsid w:val="00B16B16"/>
    <w:rsid w:val="00B16B83"/>
    <w:rsid w:val="00B16CAC"/>
    <w:rsid w:val="00B16DB2"/>
    <w:rsid w:val="00B173DD"/>
    <w:rsid w:val="00B17F98"/>
    <w:rsid w:val="00B2090E"/>
    <w:rsid w:val="00B213FF"/>
    <w:rsid w:val="00B21455"/>
    <w:rsid w:val="00B215F8"/>
    <w:rsid w:val="00B2167E"/>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3C78"/>
    <w:rsid w:val="00B241D1"/>
    <w:rsid w:val="00B242B2"/>
    <w:rsid w:val="00B2466D"/>
    <w:rsid w:val="00B24870"/>
    <w:rsid w:val="00B24F21"/>
    <w:rsid w:val="00B25468"/>
    <w:rsid w:val="00B25E00"/>
    <w:rsid w:val="00B25E94"/>
    <w:rsid w:val="00B25EB3"/>
    <w:rsid w:val="00B2676C"/>
    <w:rsid w:val="00B26906"/>
    <w:rsid w:val="00B26A2D"/>
    <w:rsid w:val="00B26E52"/>
    <w:rsid w:val="00B26F7A"/>
    <w:rsid w:val="00B271BF"/>
    <w:rsid w:val="00B2773D"/>
    <w:rsid w:val="00B27A48"/>
    <w:rsid w:val="00B27C4D"/>
    <w:rsid w:val="00B27D30"/>
    <w:rsid w:val="00B30295"/>
    <w:rsid w:val="00B30A09"/>
    <w:rsid w:val="00B30ADA"/>
    <w:rsid w:val="00B30C27"/>
    <w:rsid w:val="00B30E81"/>
    <w:rsid w:val="00B313BB"/>
    <w:rsid w:val="00B316D4"/>
    <w:rsid w:val="00B31B94"/>
    <w:rsid w:val="00B321A7"/>
    <w:rsid w:val="00B323C9"/>
    <w:rsid w:val="00B32832"/>
    <w:rsid w:val="00B32BD0"/>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37FE0"/>
    <w:rsid w:val="00B40162"/>
    <w:rsid w:val="00B40846"/>
    <w:rsid w:val="00B40B9A"/>
    <w:rsid w:val="00B41644"/>
    <w:rsid w:val="00B41937"/>
    <w:rsid w:val="00B41CCE"/>
    <w:rsid w:val="00B41EBE"/>
    <w:rsid w:val="00B4213F"/>
    <w:rsid w:val="00B4230C"/>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832"/>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774"/>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3EE"/>
    <w:rsid w:val="00B73A71"/>
    <w:rsid w:val="00B73B02"/>
    <w:rsid w:val="00B73F82"/>
    <w:rsid w:val="00B741FC"/>
    <w:rsid w:val="00B74501"/>
    <w:rsid w:val="00B74BEE"/>
    <w:rsid w:val="00B74CC1"/>
    <w:rsid w:val="00B74F19"/>
    <w:rsid w:val="00B74F6B"/>
    <w:rsid w:val="00B751E0"/>
    <w:rsid w:val="00B752BC"/>
    <w:rsid w:val="00B75402"/>
    <w:rsid w:val="00B758A8"/>
    <w:rsid w:val="00B75C3D"/>
    <w:rsid w:val="00B75CD1"/>
    <w:rsid w:val="00B75E26"/>
    <w:rsid w:val="00B75EBA"/>
    <w:rsid w:val="00B75FB0"/>
    <w:rsid w:val="00B76138"/>
    <w:rsid w:val="00B76194"/>
    <w:rsid w:val="00B774F3"/>
    <w:rsid w:val="00B77839"/>
    <w:rsid w:val="00B77AE0"/>
    <w:rsid w:val="00B77C99"/>
    <w:rsid w:val="00B77E86"/>
    <w:rsid w:val="00B801F1"/>
    <w:rsid w:val="00B8027B"/>
    <w:rsid w:val="00B80427"/>
    <w:rsid w:val="00B80767"/>
    <w:rsid w:val="00B809ED"/>
    <w:rsid w:val="00B80A2F"/>
    <w:rsid w:val="00B80D61"/>
    <w:rsid w:val="00B80D7E"/>
    <w:rsid w:val="00B80F2A"/>
    <w:rsid w:val="00B81061"/>
    <w:rsid w:val="00B8109C"/>
    <w:rsid w:val="00B814FE"/>
    <w:rsid w:val="00B815F6"/>
    <w:rsid w:val="00B817D8"/>
    <w:rsid w:val="00B81830"/>
    <w:rsid w:val="00B81BEA"/>
    <w:rsid w:val="00B822CA"/>
    <w:rsid w:val="00B823F4"/>
    <w:rsid w:val="00B8240B"/>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97C03"/>
    <w:rsid w:val="00BA001D"/>
    <w:rsid w:val="00BA039E"/>
    <w:rsid w:val="00BA0811"/>
    <w:rsid w:val="00BA088E"/>
    <w:rsid w:val="00BA0BA1"/>
    <w:rsid w:val="00BA107F"/>
    <w:rsid w:val="00BA1139"/>
    <w:rsid w:val="00BA118E"/>
    <w:rsid w:val="00BA1897"/>
    <w:rsid w:val="00BA19F9"/>
    <w:rsid w:val="00BA1EDF"/>
    <w:rsid w:val="00BA1F8C"/>
    <w:rsid w:val="00BA2139"/>
    <w:rsid w:val="00BA2B08"/>
    <w:rsid w:val="00BA2B09"/>
    <w:rsid w:val="00BA322C"/>
    <w:rsid w:val="00BA3395"/>
    <w:rsid w:val="00BA33D8"/>
    <w:rsid w:val="00BA3459"/>
    <w:rsid w:val="00BA3476"/>
    <w:rsid w:val="00BA3495"/>
    <w:rsid w:val="00BA37BF"/>
    <w:rsid w:val="00BA3907"/>
    <w:rsid w:val="00BA3DFB"/>
    <w:rsid w:val="00BA41EF"/>
    <w:rsid w:val="00BA4229"/>
    <w:rsid w:val="00BA464B"/>
    <w:rsid w:val="00BA4805"/>
    <w:rsid w:val="00BA4895"/>
    <w:rsid w:val="00BA4A7F"/>
    <w:rsid w:val="00BA4C74"/>
    <w:rsid w:val="00BA50FB"/>
    <w:rsid w:val="00BA5A2A"/>
    <w:rsid w:val="00BA5F21"/>
    <w:rsid w:val="00BA6911"/>
    <w:rsid w:val="00BA70C3"/>
    <w:rsid w:val="00BA73F9"/>
    <w:rsid w:val="00BA74D9"/>
    <w:rsid w:val="00BA765D"/>
    <w:rsid w:val="00BA7874"/>
    <w:rsid w:val="00BB0582"/>
    <w:rsid w:val="00BB072E"/>
    <w:rsid w:val="00BB0C92"/>
    <w:rsid w:val="00BB13D1"/>
    <w:rsid w:val="00BB148A"/>
    <w:rsid w:val="00BB1A7A"/>
    <w:rsid w:val="00BB1B02"/>
    <w:rsid w:val="00BB246F"/>
    <w:rsid w:val="00BB2914"/>
    <w:rsid w:val="00BB2C71"/>
    <w:rsid w:val="00BB2E38"/>
    <w:rsid w:val="00BB2F60"/>
    <w:rsid w:val="00BB3161"/>
    <w:rsid w:val="00BB330F"/>
    <w:rsid w:val="00BB3478"/>
    <w:rsid w:val="00BB34A4"/>
    <w:rsid w:val="00BB4E3B"/>
    <w:rsid w:val="00BB5FA5"/>
    <w:rsid w:val="00BB642A"/>
    <w:rsid w:val="00BB67A1"/>
    <w:rsid w:val="00BB7773"/>
    <w:rsid w:val="00BB7861"/>
    <w:rsid w:val="00BB7EA6"/>
    <w:rsid w:val="00BB7ED2"/>
    <w:rsid w:val="00BB7FB6"/>
    <w:rsid w:val="00BC0309"/>
    <w:rsid w:val="00BC055F"/>
    <w:rsid w:val="00BC0704"/>
    <w:rsid w:val="00BC0C02"/>
    <w:rsid w:val="00BC10CE"/>
    <w:rsid w:val="00BC1254"/>
    <w:rsid w:val="00BC1557"/>
    <w:rsid w:val="00BC1808"/>
    <w:rsid w:val="00BC1973"/>
    <w:rsid w:val="00BC207C"/>
    <w:rsid w:val="00BC2485"/>
    <w:rsid w:val="00BC290F"/>
    <w:rsid w:val="00BC2C0A"/>
    <w:rsid w:val="00BC2EE3"/>
    <w:rsid w:val="00BC2F57"/>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7DF"/>
    <w:rsid w:val="00BD5A31"/>
    <w:rsid w:val="00BD5E39"/>
    <w:rsid w:val="00BD61FF"/>
    <w:rsid w:val="00BD6408"/>
    <w:rsid w:val="00BD659A"/>
    <w:rsid w:val="00BD6D9D"/>
    <w:rsid w:val="00BD7662"/>
    <w:rsid w:val="00BD7917"/>
    <w:rsid w:val="00BD7B70"/>
    <w:rsid w:val="00BD7B78"/>
    <w:rsid w:val="00BD7D79"/>
    <w:rsid w:val="00BE021B"/>
    <w:rsid w:val="00BE0578"/>
    <w:rsid w:val="00BE065D"/>
    <w:rsid w:val="00BE0724"/>
    <w:rsid w:val="00BE08C5"/>
    <w:rsid w:val="00BE0903"/>
    <w:rsid w:val="00BE0A3A"/>
    <w:rsid w:val="00BE0BA9"/>
    <w:rsid w:val="00BE0D8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8CD"/>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0CE7"/>
    <w:rsid w:val="00BF108A"/>
    <w:rsid w:val="00BF1471"/>
    <w:rsid w:val="00BF18DB"/>
    <w:rsid w:val="00BF18ED"/>
    <w:rsid w:val="00BF1AA6"/>
    <w:rsid w:val="00BF2207"/>
    <w:rsid w:val="00BF289C"/>
    <w:rsid w:val="00BF2A08"/>
    <w:rsid w:val="00BF2AA9"/>
    <w:rsid w:val="00BF2EAE"/>
    <w:rsid w:val="00BF3050"/>
    <w:rsid w:val="00BF3756"/>
    <w:rsid w:val="00BF3BD0"/>
    <w:rsid w:val="00BF3C4E"/>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70E"/>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55A"/>
    <w:rsid w:val="00C12696"/>
    <w:rsid w:val="00C12E54"/>
    <w:rsid w:val="00C131A4"/>
    <w:rsid w:val="00C13200"/>
    <w:rsid w:val="00C13790"/>
    <w:rsid w:val="00C140FD"/>
    <w:rsid w:val="00C14868"/>
    <w:rsid w:val="00C14D81"/>
    <w:rsid w:val="00C15057"/>
    <w:rsid w:val="00C155E3"/>
    <w:rsid w:val="00C1586A"/>
    <w:rsid w:val="00C15B2F"/>
    <w:rsid w:val="00C15B7E"/>
    <w:rsid w:val="00C15E41"/>
    <w:rsid w:val="00C163C4"/>
    <w:rsid w:val="00C1683E"/>
    <w:rsid w:val="00C168A8"/>
    <w:rsid w:val="00C16E02"/>
    <w:rsid w:val="00C16ED8"/>
    <w:rsid w:val="00C17A66"/>
    <w:rsid w:val="00C17A74"/>
    <w:rsid w:val="00C200D2"/>
    <w:rsid w:val="00C20BC1"/>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4DB2"/>
    <w:rsid w:val="00C25370"/>
    <w:rsid w:val="00C253DE"/>
    <w:rsid w:val="00C253F9"/>
    <w:rsid w:val="00C2559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621"/>
    <w:rsid w:val="00C339B8"/>
    <w:rsid w:val="00C339C4"/>
    <w:rsid w:val="00C33AF5"/>
    <w:rsid w:val="00C33BA8"/>
    <w:rsid w:val="00C34045"/>
    <w:rsid w:val="00C34062"/>
    <w:rsid w:val="00C34624"/>
    <w:rsid w:val="00C3468F"/>
    <w:rsid w:val="00C346EC"/>
    <w:rsid w:val="00C3488A"/>
    <w:rsid w:val="00C34AD2"/>
    <w:rsid w:val="00C34F2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7B4"/>
    <w:rsid w:val="00C50A1C"/>
    <w:rsid w:val="00C50AF7"/>
    <w:rsid w:val="00C50EC4"/>
    <w:rsid w:val="00C510F4"/>
    <w:rsid w:val="00C5142B"/>
    <w:rsid w:val="00C51476"/>
    <w:rsid w:val="00C51653"/>
    <w:rsid w:val="00C51B42"/>
    <w:rsid w:val="00C51CF0"/>
    <w:rsid w:val="00C522BF"/>
    <w:rsid w:val="00C523FD"/>
    <w:rsid w:val="00C524A6"/>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976"/>
    <w:rsid w:val="00C55E99"/>
    <w:rsid w:val="00C55EE9"/>
    <w:rsid w:val="00C560DF"/>
    <w:rsid w:val="00C56302"/>
    <w:rsid w:val="00C57662"/>
    <w:rsid w:val="00C5775E"/>
    <w:rsid w:val="00C577A2"/>
    <w:rsid w:val="00C578E1"/>
    <w:rsid w:val="00C57B6E"/>
    <w:rsid w:val="00C57B80"/>
    <w:rsid w:val="00C604CB"/>
    <w:rsid w:val="00C60724"/>
    <w:rsid w:val="00C60E4D"/>
    <w:rsid w:val="00C61002"/>
    <w:rsid w:val="00C6103D"/>
    <w:rsid w:val="00C6112C"/>
    <w:rsid w:val="00C61543"/>
    <w:rsid w:val="00C615F0"/>
    <w:rsid w:val="00C61990"/>
    <w:rsid w:val="00C61B5D"/>
    <w:rsid w:val="00C620A9"/>
    <w:rsid w:val="00C6210B"/>
    <w:rsid w:val="00C624DA"/>
    <w:rsid w:val="00C62A40"/>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1D1"/>
    <w:rsid w:val="00C743B1"/>
    <w:rsid w:val="00C74A16"/>
    <w:rsid w:val="00C7502C"/>
    <w:rsid w:val="00C75BC9"/>
    <w:rsid w:val="00C75EED"/>
    <w:rsid w:val="00C768A2"/>
    <w:rsid w:val="00C76B13"/>
    <w:rsid w:val="00C76C75"/>
    <w:rsid w:val="00C77207"/>
    <w:rsid w:val="00C774D5"/>
    <w:rsid w:val="00C77729"/>
    <w:rsid w:val="00C777F7"/>
    <w:rsid w:val="00C8014D"/>
    <w:rsid w:val="00C802DB"/>
    <w:rsid w:val="00C80ED1"/>
    <w:rsid w:val="00C813BD"/>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43"/>
    <w:rsid w:val="00C94039"/>
    <w:rsid w:val="00C9503E"/>
    <w:rsid w:val="00C951C4"/>
    <w:rsid w:val="00C952EA"/>
    <w:rsid w:val="00C95370"/>
    <w:rsid w:val="00C954B8"/>
    <w:rsid w:val="00C95A6E"/>
    <w:rsid w:val="00C95C13"/>
    <w:rsid w:val="00C961A7"/>
    <w:rsid w:val="00C96971"/>
    <w:rsid w:val="00C96F69"/>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5C94"/>
    <w:rsid w:val="00CA61B2"/>
    <w:rsid w:val="00CA625A"/>
    <w:rsid w:val="00CA6849"/>
    <w:rsid w:val="00CA690D"/>
    <w:rsid w:val="00CA69A1"/>
    <w:rsid w:val="00CA6CFB"/>
    <w:rsid w:val="00CA74C7"/>
    <w:rsid w:val="00CA757D"/>
    <w:rsid w:val="00CA762C"/>
    <w:rsid w:val="00CB0566"/>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214"/>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357"/>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4BE"/>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A8B"/>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6AE8"/>
    <w:rsid w:val="00CE712D"/>
    <w:rsid w:val="00CE732A"/>
    <w:rsid w:val="00CE74F1"/>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9C5"/>
    <w:rsid w:val="00D00E7D"/>
    <w:rsid w:val="00D013A5"/>
    <w:rsid w:val="00D0175B"/>
    <w:rsid w:val="00D018BD"/>
    <w:rsid w:val="00D01C2C"/>
    <w:rsid w:val="00D01CD3"/>
    <w:rsid w:val="00D01DF8"/>
    <w:rsid w:val="00D01F2A"/>
    <w:rsid w:val="00D02059"/>
    <w:rsid w:val="00D02191"/>
    <w:rsid w:val="00D023C5"/>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04A"/>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3E7"/>
    <w:rsid w:val="00D31534"/>
    <w:rsid w:val="00D31609"/>
    <w:rsid w:val="00D31D05"/>
    <w:rsid w:val="00D31F25"/>
    <w:rsid w:val="00D31F92"/>
    <w:rsid w:val="00D321A9"/>
    <w:rsid w:val="00D32262"/>
    <w:rsid w:val="00D32741"/>
    <w:rsid w:val="00D32813"/>
    <w:rsid w:val="00D32F93"/>
    <w:rsid w:val="00D33539"/>
    <w:rsid w:val="00D335C9"/>
    <w:rsid w:val="00D33B00"/>
    <w:rsid w:val="00D33C28"/>
    <w:rsid w:val="00D3448A"/>
    <w:rsid w:val="00D348DD"/>
    <w:rsid w:val="00D34C7F"/>
    <w:rsid w:val="00D3515F"/>
    <w:rsid w:val="00D35660"/>
    <w:rsid w:val="00D35AB7"/>
    <w:rsid w:val="00D35BFE"/>
    <w:rsid w:val="00D35E02"/>
    <w:rsid w:val="00D35F85"/>
    <w:rsid w:val="00D361AA"/>
    <w:rsid w:val="00D3643E"/>
    <w:rsid w:val="00D36820"/>
    <w:rsid w:val="00D368FA"/>
    <w:rsid w:val="00D36B4A"/>
    <w:rsid w:val="00D36DD4"/>
    <w:rsid w:val="00D36DE3"/>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6B"/>
    <w:rsid w:val="00D529FE"/>
    <w:rsid w:val="00D52CA9"/>
    <w:rsid w:val="00D52DB1"/>
    <w:rsid w:val="00D537B1"/>
    <w:rsid w:val="00D53DAB"/>
    <w:rsid w:val="00D53E59"/>
    <w:rsid w:val="00D540C3"/>
    <w:rsid w:val="00D54170"/>
    <w:rsid w:val="00D54389"/>
    <w:rsid w:val="00D543B1"/>
    <w:rsid w:val="00D548BA"/>
    <w:rsid w:val="00D54C30"/>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23A"/>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5D8D"/>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4E01"/>
    <w:rsid w:val="00D954ED"/>
    <w:rsid w:val="00D957AE"/>
    <w:rsid w:val="00D95C07"/>
    <w:rsid w:val="00D95F15"/>
    <w:rsid w:val="00D96BEE"/>
    <w:rsid w:val="00D96C8A"/>
    <w:rsid w:val="00D96F72"/>
    <w:rsid w:val="00D97116"/>
    <w:rsid w:val="00D97845"/>
    <w:rsid w:val="00D97A6C"/>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66C"/>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5"/>
    <w:rsid w:val="00DB67F7"/>
    <w:rsid w:val="00DB7F83"/>
    <w:rsid w:val="00DC0210"/>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6BC"/>
    <w:rsid w:val="00DC69A4"/>
    <w:rsid w:val="00DC6C06"/>
    <w:rsid w:val="00DC720D"/>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68"/>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137"/>
    <w:rsid w:val="00DE23D5"/>
    <w:rsid w:val="00DE270C"/>
    <w:rsid w:val="00DE279F"/>
    <w:rsid w:val="00DE2A68"/>
    <w:rsid w:val="00DE3577"/>
    <w:rsid w:val="00DE35FC"/>
    <w:rsid w:val="00DE3677"/>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6FF1"/>
    <w:rsid w:val="00DF70CA"/>
    <w:rsid w:val="00DF742A"/>
    <w:rsid w:val="00DF7C98"/>
    <w:rsid w:val="00E0021B"/>
    <w:rsid w:val="00E0023F"/>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3CC9"/>
    <w:rsid w:val="00E04091"/>
    <w:rsid w:val="00E040A9"/>
    <w:rsid w:val="00E042C4"/>
    <w:rsid w:val="00E04482"/>
    <w:rsid w:val="00E04861"/>
    <w:rsid w:val="00E0496A"/>
    <w:rsid w:val="00E051EE"/>
    <w:rsid w:val="00E05249"/>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096D"/>
    <w:rsid w:val="00E10E3C"/>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385"/>
    <w:rsid w:val="00E13F12"/>
    <w:rsid w:val="00E13F61"/>
    <w:rsid w:val="00E13FFC"/>
    <w:rsid w:val="00E14496"/>
    <w:rsid w:val="00E14905"/>
    <w:rsid w:val="00E14B0B"/>
    <w:rsid w:val="00E14BC8"/>
    <w:rsid w:val="00E14D6F"/>
    <w:rsid w:val="00E14E0A"/>
    <w:rsid w:val="00E1518C"/>
    <w:rsid w:val="00E16270"/>
    <w:rsid w:val="00E16958"/>
    <w:rsid w:val="00E175D3"/>
    <w:rsid w:val="00E17A39"/>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458"/>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58B"/>
    <w:rsid w:val="00E358A6"/>
    <w:rsid w:val="00E36166"/>
    <w:rsid w:val="00E3693A"/>
    <w:rsid w:val="00E36BCB"/>
    <w:rsid w:val="00E36D00"/>
    <w:rsid w:val="00E37080"/>
    <w:rsid w:val="00E3775B"/>
    <w:rsid w:val="00E379A0"/>
    <w:rsid w:val="00E37A84"/>
    <w:rsid w:val="00E37C79"/>
    <w:rsid w:val="00E37E23"/>
    <w:rsid w:val="00E37FA2"/>
    <w:rsid w:val="00E40689"/>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AB5"/>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02"/>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745"/>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18D"/>
    <w:rsid w:val="00E82680"/>
    <w:rsid w:val="00E82896"/>
    <w:rsid w:val="00E82D98"/>
    <w:rsid w:val="00E82E7C"/>
    <w:rsid w:val="00E82FAC"/>
    <w:rsid w:val="00E8325C"/>
    <w:rsid w:val="00E83506"/>
    <w:rsid w:val="00E83A40"/>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409"/>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994"/>
    <w:rsid w:val="00E94FF0"/>
    <w:rsid w:val="00E953C1"/>
    <w:rsid w:val="00E95892"/>
    <w:rsid w:val="00E95980"/>
    <w:rsid w:val="00E95C47"/>
    <w:rsid w:val="00E95E53"/>
    <w:rsid w:val="00E96060"/>
    <w:rsid w:val="00E96209"/>
    <w:rsid w:val="00E9626C"/>
    <w:rsid w:val="00E9634D"/>
    <w:rsid w:val="00E96389"/>
    <w:rsid w:val="00E964CD"/>
    <w:rsid w:val="00E96575"/>
    <w:rsid w:val="00E96647"/>
    <w:rsid w:val="00E9685A"/>
    <w:rsid w:val="00E96C9C"/>
    <w:rsid w:val="00E96F00"/>
    <w:rsid w:val="00E9721F"/>
    <w:rsid w:val="00E97C61"/>
    <w:rsid w:val="00E97E6D"/>
    <w:rsid w:val="00EA0746"/>
    <w:rsid w:val="00EA0994"/>
    <w:rsid w:val="00EA0A9D"/>
    <w:rsid w:val="00EA0AED"/>
    <w:rsid w:val="00EA1103"/>
    <w:rsid w:val="00EA16B8"/>
    <w:rsid w:val="00EA1A3C"/>
    <w:rsid w:val="00EA1F15"/>
    <w:rsid w:val="00EA2340"/>
    <w:rsid w:val="00EA2364"/>
    <w:rsid w:val="00EA2375"/>
    <w:rsid w:val="00EA240D"/>
    <w:rsid w:val="00EA24DF"/>
    <w:rsid w:val="00EA27F6"/>
    <w:rsid w:val="00EA2BAE"/>
    <w:rsid w:val="00EA2E37"/>
    <w:rsid w:val="00EA3096"/>
    <w:rsid w:val="00EA33C9"/>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7B4"/>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82E"/>
    <w:rsid w:val="00EB6BCE"/>
    <w:rsid w:val="00EB6CE7"/>
    <w:rsid w:val="00EB6EF6"/>
    <w:rsid w:val="00EB70B0"/>
    <w:rsid w:val="00EB7804"/>
    <w:rsid w:val="00EB7BBF"/>
    <w:rsid w:val="00EB7C9B"/>
    <w:rsid w:val="00EB7CDA"/>
    <w:rsid w:val="00EB7D98"/>
    <w:rsid w:val="00EB7E60"/>
    <w:rsid w:val="00EC03A6"/>
    <w:rsid w:val="00EC0478"/>
    <w:rsid w:val="00EC0B0A"/>
    <w:rsid w:val="00EC0C77"/>
    <w:rsid w:val="00EC1382"/>
    <w:rsid w:val="00EC1550"/>
    <w:rsid w:val="00EC1A8D"/>
    <w:rsid w:val="00EC1ED8"/>
    <w:rsid w:val="00EC24CA"/>
    <w:rsid w:val="00EC2593"/>
    <w:rsid w:val="00EC28AB"/>
    <w:rsid w:val="00EC2AB5"/>
    <w:rsid w:val="00EC2E13"/>
    <w:rsid w:val="00EC368A"/>
    <w:rsid w:val="00EC3776"/>
    <w:rsid w:val="00EC385A"/>
    <w:rsid w:val="00EC3C37"/>
    <w:rsid w:val="00EC3E95"/>
    <w:rsid w:val="00EC408E"/>
    <w:rsid w:val="00EC44A4"/>
    <w:rsid w:val="00EC464B"/>
    <w:rsid w:val="00EC4A0D"/>
    <w:rsid w:val="00EC4FAA"/>
    <w:rsid w:val="00EC51F4"/>
    <w:rsid w:val="00EC5443"/>
    <w:rsid w:val="00EC5666"/>
    <w:rsid w:val="00EC57FC"/>
    <w:rsid w:val="00EC5CAF"/>
    <w:rsid w:val="00EC5D4B"/>
    <w:rsid w:val="00EC5F95"/>
    <w:rsid w:val="00EC6009"/>
    <w:rsid w:val="00EC605F"/>
    <w:rsid w:val="00EC6079"/>
    <w:rsid w:val="00EC62A9"/>
    <w:rsid w:val="00EC66C9"/>
    <w:rsid w:val="00EC674F"/>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F4"/>
    <w:rsid w:val="00ED3380"/>
    <w:rsid w:val="00ED361C"/>
    <w:rsid w:val="00ED3A4D"/>
    <w:rsid w:val="00ED3B5C"/>
    <w:rsid w:val="00ED44CA"/>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0C46"/>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3C"/>
    <w:rsid w:val="00F1798F"/>
    <w:rsid w:val="00F17B1D"/>
    <w:rsid w:val="00F20A5D"/>
    <w:rsid w:val="00F20B41"/>
    <w:rsid w:val="00F20E5F"/>
    <w:rsid w:val="00F21250"/>
    <w:rsid w:val="00F217E5"/>
    <w:rsid w:val="00F2187E"/>
    <w:rsid w:val="00F219E3"/>
    <w:rsid w:val="00F21E5E"/>
    <w:rsid w:val="00F2208D"/>
    <w:rsid w:val="00F22AAC"/>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A"/>
    <w:rsid w:val="00F27AE3"/>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0E"/>
    <w:rsid w:val="00F35FE4"/>
    <w:rsid w:val="00F36AD4"/>
    <w:rsid w:val="00F36C59"/>
    <w:rsid w:val="00F37172"/>
    <w:rsid w:val="00F376EF"/>
    <w:rsid w:val="00F379FD"/>
    <w:rsid w:val="00F37EDB"/>
    <w:rsid w:val="00F37FC0"/>
    <w:rsid w:val="00F40941"/>
    <w:rsid w:val="00F413CA"/>
    <w:rsid w:val="00F415B7"/>
    <w:rsid w:val="00F41E01"/>
    <w:rsid w:val="00F41ED3"/>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902"/>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6B88"/>
    <w:rsid w:val="00F67459"/>
    <w:rsid w:val="00F676FE"/>
    <w:rsid w:val="00F6789C"/>
    <w:rsid w:val="00F67ADA"/>
    <w:rsid w:val="00F67F77"/>
    <w:rsid w:val="00F700CE"/>
    <w:rsid w:val="00F701F9"/>
    <w:rsid w:val="00F704B2"/>
    <w:rsid w:val="00F7086A"/>
    <w:rsid w:val="00F70AFB"/>
    <w:rsid w:val="00F713C9"/>
    <w:rsid w:val="00F71A1A"/>
    <w:rsid w:val="00F72166"/>
    <w:rsid w:val="00F723D1"/>
    <w:rsid w:val="00F72472"/>
    <w:rsid w:val="00F724B1"/>
    <w:rsid w:val="00F725F1"/>
    <w:rsid w:val="00F72AC7"/>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F48"/>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449"/>
    <w:rsid w:val="00F8552A"/>
    <w:rsid w:val="00F855BA"/>
    <w:rsid w:val="00F8569F"/>
    <w:rsid w:val="00F85AE3"/>
    <w:rsid w:val="00F85FA2"/>
    <w:rsid w:val="00F860F3"/>
    <w:rsid w:val="00F86A0D"/>
    <w:rsid w:val="00F86FB7"/>
    <w:rsid w:val="00F87800"/>
    <w:rsid w:val="00F8783C"/>
    <w:rsid w:val="00F879AE"/>
    <w:rsid w:val="00F902AE"/>
    <w:rsid w:val="00F9047A"/>
    <w:rsid w:val="00F90983"/>
    <w:rsid w:val="00F90AF5"/>
    <w:rsid w:val="00F90C74"/>
    <w:rsid w:val="00F90D3A"/>
    <w:rsid w:val="00F90D79"/>
    <w:rsid w:val="00F90DED"/>
    <w:rsid w:val="00F90F0E"/>
    <w:rsid w:val="00F910A9"/>
    <w:rsid w:val="00F912AF"/>
    <w:rsid w:val="00F91521"/>
    <w:rsid w:val="00F918D1"/>
    <w:rsid w:val="00F91CD6"/>
    <w:rsid w:val="00F91D0A"/>
    <w:rsid w:val="00F92732"/>
    <w:rsid w:val="00F92AE2"/>
    <w:rsid w:val="00F9370F"/>
    <w:rsid w:val="00F94054"/>
    <w:rsid w:val="00F941ED"/>
    <w:rsid w:val="00F944C6"/>
    <w:rsid w:val="00F94957"/>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0BF"/>
    <w:rsid w:val="00F972C1"/>
    <w:rsid w:val="00F972F3"/>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781"/>
    <w:rsid w:val="00FA7882"/>
    <w:rsid w:val="00FB0277"/>
    <w:rsid w:val="00FB037C"/>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302"/>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647"/>
    <w:rsid w:val="00FD18C3"/>
    <w:rsid w:val="00FD1998"/>
    <w:rsid w:val="00FD19CD"/>
    <w:rsid w:val="00FD1E88"/>
    <w:rsid w:val="00FD1EE2"/>
    <w:rsid w:val="00FD27FA"/>
    <w:rsid w:val="00FD2A6B"/>
    <w:rsid w:val="00FD32D7"/>
    <w:rsid w:val="00FD352C"/>
    <w:rsid w:val="00FD373C"/>
    <w:rsid w:val="00FD3A00"/>
    <w:rsid w:val="00FD3EB6"/>
    <w:rsid w:val="00FD51B8"/>
    <w:rsid w:val="00FD52F9"/>
    <w:rsid w:val="00FD569A"/>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5DF"/>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6A"/>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766"/>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1268-FD0E-4E41-B3B1-ADA4E798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5285</TotalTime>
  <Pages>15</Pages>
  <Words>7074</Words>
  <Characters>40324</Characters>
  <Application>Microsoft Office Word</Application>
  <DocSecurity>0</DocSecurity>
  <Lines>336</Lines>
  <Paragraphs>94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Daesung Hwang/6G Connected Mobility Standard Task</cp:lastModifiedBy>
  <cp:revision>211</cp:revision>
  <cp:lastPrinted>2013-04-04T11:22:00Z</cp:lastPrinted>
  <dcterms:created xsi:type="dcterms:W3CDTF">2025-11-07T05:25:00Z</dcterms:created>
  <dcterms:modified xsi:type="dcterms:W3CDTF">2026-01-30T03:36:00Z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3715604a,7b928518,309c40ea</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2025-09-29T05:55:58Z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f8f5977c-e324-497a-a1a9-948f5cd6c532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